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ATA/389/2012 vom 19. Juni 2012</w:t>
      </w:r>
    </w:p>
    <w:p>
      <w:r>
        <w:t>GE Cour de justice, 2012-06-19, FR</w:t>
      </w:r>
    </w:p>
    <w:p>
      <w:r>
        <w:rPr>
          <w:b/>
        </w:rPr>
        <w:t xml:space="preserve">Quelle: </w:t>
      </w:r>
      <w:r>
        <w:t>https://mcp.opencaselaw.ch/entscheid/ge_gerichte_ATA_389_2012</w:t>
      </w:r>
    </w:p>
    <w:p>
      <w:r>
        <w:t>FR: GE_GERICHTE ATA/389/2012 du 19 juin 2012</w:t>
      </w:r>
    </w:p>
    <w:p>
      <w:r>
        <w:t>IT: GE_GERICHTE ATA/389/2012 del 19 giugno 2012</w:t>
      </w:r>
    </w:p>
    <w:p>
      <w:pPr>
        <w:pStyle w:val="Heading2"/>
      </w:pPr>
      <w:r>
        <w:t>Regeste</w:t>
      </w:r>
    </w:p>
    <w:p>
      <w:r>
        <w:t>Résumé: La contribuable qui conteste devant l'AFC un bordereau de taxation entré en force, en invoquant le fait que cette autorité a statué sans tenir compte de faits importants qu'elle connaissait au moment de ladite taxation, mais qu'elle n'avait pas relevé par inadvertance, doit pouvoir obtenir qu'il soit statué sur sa demande, qui doit être considérée comme une demande de révision. L'AFC, comme le TAPI, ne peuvent se borner à retenir que la décision incriminée est entrée en force et que les délais de recours sont échus. Renvoi à l'AFC pour qu'elle statue sur la demande de révision.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 teneur de l’art. 39 al. 1 LPFisc, le délai pour former réclamation contre une décision d’assujettissement ou de taxation est de trente jours à partir de la</w:t>
      </w:r>
    </w:p>
    <w:p>
      <w:r>
        <w:t>- 4/6 - A/4432/2010 notification de l’acte en cause. Selon l’art. 41 al. 1 LPFisc, le délai commence à courir le lendemain de la notification.</w:t>
      </w:r>
    </w:p>
    <w:p>
      <w:r>
        <w:t>b. Les délais de réclamation et de recours fixés par la loi sont des dispositions impératives de droit public. Ils ne sont, en principe, pas susceptibles d’être prolongés (art. 16 al. 1 LPA), restitués ou suspendus, si ce n’est par le législateur lui-même (SJ 1989 418). Celui qui n’agit pas dans le délai prescrit est forclos et la décision en cause acquiert force obligatoire (ATA/284/2012 du 8 mai 2012 consid. 4 ; ATA/50/2009 du 27 janvier 2009 consid. 2 et les autres références citées ; T. TANQUEREL, Manuel de droit administratif, 2011, p. 443 ; SJ 2000 I 22 consid. 2, p. 24).</w:t>
      </w:r>
    </w:p>
    <w:p>
      <w:r>
        <w:t>c. Selon l’art. 41 al. 3 LPFisc,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(ATA/284/2012 du 8 mai 2012 consid. 7 ; ATA/38/2011 du 25 janvier 2011 consid. 3c).</w:t>
      </w:r>
    </w:p>
    <w:p>
      <w:r>
        <w:rPr>
          <w:b/>
        </w:rPr>
        <w:t>E. 3</w:t>
      </w:r>
    </w:p>
    <w:p>
      <w:r>
        <w:t>a. Selon l’art. 55 al. 1 LPFisc, une décision ou un prononcé entré en force peut être révisé en faveur du contribuable, à sa demande ou d’office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w:t>
      </w:r>
    </w:p>
    <w:p>
      <w:r>
        <w:t>La révision est exclue lorsque le requérant a invoqué des motifs qu’il aurait déjà pu faire valoir au cours de la procédure ordinaire s’il avait fait preuve de toute la diligence qui pouvait raisonnablement être exigée de lui (art. 55 al. 2 LPFisc).</w:t>
      </w:r>
    </w:p>
    <w:p>
      <w:r>
        <w:t>b. La demande de révision doit être déposée dans les nonante jours qui suivent la découverte du motif de révision, mais au plus tard dans les dix ans qui suivent la notification de la décision ou du prononcé (art. 56 LPFisc).</w:t>
      </w:r>
    </w:p>
    <w:p>
      <w:r>
        <w:t>- 5/6 - A/4432/2010</w:t>
      </w:r>
    </w:p>
    <w:p>
      <w:r>
        <w:rPr>
          <w:b/>
        </w:rPr>
        <w:t>E. 4</w:t>
      </w:r>
    </w:p>
    <w:p>
      <w:r>
        <w:t>En l’espèce, il était évident que le délai de réclamation de l'art. 39 al. 1 LPFisc était largement échu lors de l'envoi par la recourante de son courrier du 21 octobre 2010. Aucun motif de restitution du délai, au sens de l'art. 41 al. 3 LPFisc, n'étant avéré ni même allégué, une réclamation contre le bordereau 2008 était ainsi tardive et, partant, irrecevable.</w:t>
      </w:r>
    </w:p>
    <w:p>
      <w:r>
        <w:rPr>
          <w:b/>
        </w:rPr>
        <w:t>E. 5</w:t>
      </w:r>
    </w:p>
    <w:p>
      <w:r>
        <w:t>La recourante se défendait toutefois en personne, et elle n'a de surcroît pas expressément qualifié son courrier de réclamation.</w:t>
      </w:r>
    </w:p>
    <w:p>
      <w:r>
        <w:t>Dans la mesure où elle alléguait de manière claire et articulée que l’autorité ayant statué n’avait pas tenu compte de faits importants qu’elle connaissait ou devait connaître, l'AFC-GE ne pouvait se contenter de déclarer le courrier irrecevable en tant que réclamation, mais devait également l'examiner en tant que demande de révision, ce qu'elle n'a pas fait.</w:t>
      </w:r>
    </w:p>
    <w:p>
      <w:r>
        <w:rPr>
          <w:b/>
        </w:rPr>
        <w:t>E. 6</w:t>
      </w:r>
    </w:p>
    <w:p>
      <w:r>
        <w:t>Au vu de ce qui précède, le recours sera partiellement admis, le jugement du TAPI annulé et la cause renvoyée à l'AFC-GE pour nouvel examen en tant que demande de révision, seule l'autorité ayant statué étant compétente à cet égard (art. 57 al. 1 LPFisc).</w:t>
      </w:r>
    </w:p>
    <w:p>
      <w:r>
        <w:rPr>
          <w:b/>
        </w:rPr>
        <w:t>E. 7</w:t>
      </w:r>
    </w:p>
    <w:p>
      <w:r>
        <w:t>Vu l'issue du litige, aucun émolument ne sera perçu (art. 87 al. 1 LPA). La recourante n'y ayant pas conclu, et ne s'étant pas fait représenter par un mandataire,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