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ATA/387/2014 vom 27. Mai 2014</w:t>
      </w:r>
    </w:p>
    <w:p>
      <w:r>
        <w:t>GE Cour de justice, 2014-05-27, FR</w:t>
      </w:r>
    </w:p>
    <w:p>
      <w:r>
        <w:rPr>
          <w:b/>
        </w:rPr>
        <w:t xml:space="preserve">Quelle: </w:t>
      </w:r>
      <w:r>
        <w:t>https://mcp.opencaselaw.ch/entscheid/ge_gerichte_ATA_387_2014</w:t>
      </w:r>
    </w:p>
    <w:p>
      <w:r>
        <w:t>FR: GE_GERICHTE ATA/387/2014 du 27 mai 2014</w:t>
      </w:r>
    </w:p>
    <w:p>
      <w:r>
        <w:t>IT: GE_GERICHTE ATA/387/2014 del 27 maggio 2014</w:t>
      </w:r>
    </w:p>
    <w:p>
      <w:pPr>
        <w:pStyle w:val="Heading2"/>
      </w:pPr>
      <w:r>
        <w:t>Regeste</w:t>
      </w:r>
    </w:p>
    <w:p>
      <w:r>
        <w:t>Résumé: Un acte notifié en rapport avec la LPAC doit faire l'objet d'une décision formelle. Dès lors, même si un tel acte n'indique pas les voies de recours, si les parties ne subissent pas de préjudice, la chambre administrative de la cour de justice doit traiter la décision selon la procédure de recours. L'Etat n'a pas d'obligation selon la LPAC d'informer son employé au moment de son départ de la nécessité de contracter une assurance perte de gain individuelle.</w:t>
      </w:r>
    </w:p>
    <w:p>
      <w:pPr>
        <w:pStyle w:val="Heading2"/>
      </w:pPr>
      <w:r>
        <w:t>Erwägungen</w:t>
      </w:r>
    </w:p>
    <w:p>
      <w:r>
        <w:rPr>
          <w:b/>
        </w:rPr>
        <w:t>E. 22</w:t>
      </w:r>
    </w:p>
    <w:p>
      <w:r>
        <w:t>novembre 1941- aLOJ - E 2 05) est réservée aux prétentions fondées sur le droit public qui ne peuvent pas faire l'objet d'une décision et qui découlent d'un contrat de droit public. Cette disposition est devenue, depuis le 1er janvier 2011, l'art. 132 al. 3 LOJ.</w:t>
      </w:r>
    </w:p>
    <w:p>
      <w:r>
        <w:t>Le but du législateur était de simplifier le contentieux administratif de la fonction publique.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(PL 10253, ad art. 56G aLOJ, p. 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prononce une décision sujette à recours. La juridiction administrative n'intervient plus que sur recours contre cette décision. De son côté, l'action</w:t>
      </w:r>
    </w:p>
    <w:p>
      <w:r>
        <w:t>- 7/11 - A/3145/2013 contractuelle de l'art. 132 al. 3 LOJ n'est donc plus une voie de droit ouverte pour ce type de contentieux, étant désormais réservée à celui des contrats de droit public (ATA/640/2013 du 1er octobre 2013 consid. 5 ; ATA/361/2013 du 11 juin 2013 consid. 2b ; ATA/402/2012 du 26 juin 2012 consid. 2b ; ATA/655/2011 du 18 octobre 2011 ; ATA/125/2011 du 1er mars 2011 ; ATA/458/2010 du 29 juin 2010 ; ATA/9/2010 du 12 janvier 2010 ; ATA/575/2009 du 10 novembre 2009). d. La voie résiduelle des dommages (frais de défense, tort moral, frais médicaux, etc) donnant lieu à une demande en dommages-intérêts, résultant d’actes commis par des fonctionnaires dans l’exercice de leurs fonctions, relèvent de la loi sur la responsabilité de l'Etat et des communes du 24 février 1989 (LREC - A 2 40) et est de la compétence du TPI (art. 7 LREC). 2)</w:t>
      </w:r>
    </w:p>
    <w:p>
      <w:r>
        <w:t>En l'espèce, la demande de l'intéressé se base, d'une part, sur l'existence possible d'une obligation pour l'Etat de Genève de renseigner ses employés au moment de la fin des rapports de service sur la fin des indemnités journalières et la nécessité de conclure une assurance perte de gain individuelle. D'autre part, l'intéressé allègue l'existence d'une continuité des indemnités pour incapacité de travail même après la fin des rapports de travail. La demande est donc basée sur une interprétation de la LPAC et du règlement d’application de la loi générale relative au personnel de l’administration cantonale, du pouvoir judiciaire et des établissements publics médicaux du 24 février 1999 (RPAC - B 5 05.01), et de leurs possibles lacunes, quand bien même ce sont des prétentions postérieures à la résiliation des rapports de service. La chambre administrative est donc la juridiction compétente pour juger la cause sur recours contre une décision de l'autorité. 3)</w:t>
      </w:r>
    </w:p>
    <w:p>
      <w:r>
        <w:t>Le courrier du département du 21 août 2013 n’indique pas de voie ni de délai de recours. Ce nonobstant, il convient de le considérer comme une décision au sens de l’art. 4 LPA. En effet, ledit courrier constitue la prise de position du département sur la prétention de M. A______, qu'il avait exposée dans un courrier dans lequel il demandait une décision formelle. Il s’agit donc bien d’une décision formatrice. Dès lors, l’action du recourant sera considérée comme un recours. 4)</w:t>
      </w:r>
    </w:p>
    <w:p>
      <w:r>
        <w:t>Reste encore à déterminer si M. A______ a agi en temps utile et s'il n'a pas subi de préjudice dû à la forme de la décision.</w:t>
      </w:r>
    </w:p>
    <w:p>
      <w:r>
        <w:t>Selon l'art. 63 al. 1 let a LPA, le délai de recours contre une décision finale est de trente jours.</w:t>
      </w:r>
    </w:p>
    <w:p>
      <w:r>
        <w:t>La décision litigieuse ne contient ni voie ni délai de recours et contrevient par conséquent à l'art. 46 al. 1 LPA. Or, une notification irrégulière ne peut entraîner aucun préjudice pour les parties (art. 47 LPA). M. A______ a pu exposer les raisons de son opposition à la décision du 21 août 2013 dans sa demande du 1er octobre 2013. Les motifs détaillés de la décision ont été exposés dans le</w:t>
      </w:r>
    </w:p>
    <w:p>
      <w:r>
        <w:t>- 8/11 - A/3145/2013 courrier réponse du département daté du 22 novembre 2013. M. A______ a pu s'exprimer sur ces motifs complémentaires le 12 décembre 2013. Ses droits ont donc été sauvegardés. En conséquence, le recours reçu le 1er octobre 2013 contre la décision du 21 août 2013 sera déclaré recevable, dès lors qu'il a été interjeté dans un délai raisonnable (ATA/640/2013 du 1er octobre 2013 consid. 8a ; ATA/458/2010 du 29 juin 2010 consid. 7). 5)</w:t>
      </w:r>
    </w:p>
    <w:p>
      <w:r>
        <w:t>M. A______ évoque un traitement défavorable de sa situation par rapport à un employé du secteur privé du fait de la lacune de la LPAC et du RPAC. 6)</w:t>
      </w:r>
    </w:p>
    <w:p>
      <w:r>
        <w:t>Le CO réserve l'application des dispositions de la Confédération, des cantons et des communes concernant les rapports de travail de droit public sauf en ce qui concerne les art. 331, al. 5, et 331a à 331e CO. La LPAC et le RPAC sont des législations cantonales qui règlent exhaustivement les rapports de travail de droit public. La jurisprudence de la cour de céans a indiqué qu'il n'existait pas de place pour une application supplétive du CO, sauf pour des exceptions de prévoyance professionnelle ou si le statut du personnel prévoyait expressément un renvoi (ATA/31/2012 du 17 janvier 2012 consid. 9 ; Arrêt de l'ancien Tribunal des conflits, ATA/908/2010 du 20 décembre 2010 consid. 3a).</w:t>
      </w:r>
    </w:p>
    <w:p>
      <w:r>
        <w:t>Le statut, qui, est en général globalement plus favorable, peut comporter par rapport au CO des contraintes plus sévères sur certains points (ATF 139 I 57 consid. 5.1 ; ATF 138 I 232 consid. 6.1). 7)</w:t>
      </w:r>
    </w:p>
    <w:p>
      <w:r>
        <w:t>En l'espèce, ni la LPAC ni le RPAC ne prévoient de dispositions concernant l'information aux employés au sujet de la conclusion d'une assurance perte de gain à la fin des rapports de travail. Il n'existe pas de renvoi explicite au CO concernant ce point. Cette situation est certes moins favorable que celle existant en droit privé, mais dès lors qu’il ne reste donc plus de place pour l'application du CO comme droit supplétif dans le cas d'espèce, le grief doit être écarté. 8)</w:t>
      </w:r>
    </w:p>
    <w:p>
      <w:r>
        <w:t>M. A______ évoque ensuite le fait que l'Etat de Genève est soumis aux obligations des assureurs en matière d'information aux employés, notamment aux art. 27 et 28 de la loi fédérale sur la partie générale du droit des assurances sociales du 6 octobre 2000 (LPGA - RS 830.1) 9)</w:t>
      </w:r>
    </w:p>
    <w:p>
      <w:r>
        <w:t>L'art. 67 al. 3 let. a de la loi fédérale sur l'assurance-maladie du 18 mars 1994 (LAMal - RS 832.10) prévoit qu'une assurance indemnités journalières peut être conclue sous la forme d'une assurance collective par l'employeur. Dans ce cas, lorsqu'un assuré sort de l'assurance collective, l'assureur doit informer l'assuré sur ces droits de passage dans l'assurance individuelle. S'il omet de le faire, l'assuré reste dans l'assurance collective (art. 71 al. 1 et 2 LAMal). 10) En l'espèce, l'Etat de Genève n'a pas conclu d'assurance collective garantissant des indemnités journalières. Il a prévu un autre système afin de verser</w:t>
      </w:r>
    </w:p>
    <w:p>
      <w:r>
        <w:t>- 9/11 - A/3145/2013 des indemnités en cas d'incapacité de travail. Dès lors, l'Etat de Genève n'est pas soumis à la LPGA et n'a pas l'obligation d'informer son employé au moment de la fin des rapports de travail.</w:t>
      </w:r>
    </w:p>
    <w:p>
      <w:r>
        <w:t>De ce fait, ce grief sera écarté. 11) Ensuite, M. A______ estime que rien n'indique dans le RPAC que l'indemnité pour incapacité de travail cesse avec la fin des rapports de travail. 12) a. Le droit au traitement prend naissance le jour de l’entrée en fonction et s’éteint le jour de la cessation des rapports de service (art. 10 de la loi concernant le traitement et les diverses prestations alloués aux membres du personnel de l’Etat et des établissements hospitaliers du 21 décembre 1973 - LTrait - B 5 15).</w:t>
      </w:r>
    </w:p>
    <w:p>
      <w:r>
        <w:t>Le fonctionnaire a droit à son traitement dès le jour où il occupe sa fonction et jusqu’au jour où il cesse de l’occuper, pour cause de démission ou pour toute autre cause (art. 53 al. 2 RPAC).</w:t>
      </w:r>
    </w:p>
    <w:p>
      <w:r>
        <w:t>En cas d’absence pour cause de maladie ou d’accident attestée par certificat médical, le traitement est remplacé par une indemnité pour incapacité de travail (art. 52 al. 1 RPAC). Moyennant une prime payée par le fonctionnaire ou l’employé, dès la deuxième année d’activité, l’Etat garantit la totalité du traitement à concurrence de 730 jours civils, respectivement 520 jours de travail (art. 54 al. 2 RPAC), étant précisé que la durée des prestations prévue dans cet alinéa ne peut dépasser 730 jours civils (520 jours de travail) au total sur une période d’observation de 1'095 jours civils (780 jours de travail) (art. 54 al. 5 RPAC).</w:t>
      </w:r>
    </w:p>
    <w:p>
      <w:r>
        <w:t>b. L’art. 54 RPAC emploie les mots « traitement » et « jours de travail » à dessein. Il fait clairement référence au fait que les indemnités à verser en cas de maladie sont prévues pour la personne au service de l’Etat et non pour celle pour laquelle le rapport de travail a pris fin. D’ailleurs, ces indemnités sont financées par le prélèvement d’une prime, laquelle ne peut être prélevée que sur le traitement de l’intéressé (ATA/286/2009 du 16 juin 2009 consid. 10b ; ATA/7/2005 du 11 janvier 2005 consid. 3c ; ATA/873/2004 du 9 novembre 2004 consid. 9).</w:t>
      </w:r>
    </w:p>
    <w:p>
      <w:r>
        <w:t>c. Il ressort des dispositions rappelées ci-dessus que les indemnités versées en cas de maladie remplacent le traitement en cas d’absence, traitement auquel les fonctionnaires et employés n’ont droit que tant qu’ils occupent une fonction au sein de l’Etat. 13) En l'espèce, les rapports de travail ont pris fin le 30 novembre 2012. Le droit au traitement ou à toute indemnité du recourant s'est donc éteint à partir de ce jour-là. Il s'ensuit qu'à partir de cette date, le recourant n'a plus droit à aucune prestation de la part de l'Etat de Genève. La question de savoir à combien de jours</w:t>
      </w:r>
    </w:p>
    <w:p>
      <w:r>
        <w:t>- 10/11 - A/3145/2013 il aurait eu droit à l'intégralité de son traitement en cas de maladie à la fin des rapports de travail n'est dès lors pas pertinente.</w:t>
      </w:r>
    </w:p>
    <w:p>
      <w:r>
        <w:t>Mal fondé, ce grief sera écarté. 14) Au vu de ce qui précède, le recours sera rejeté. Vu l’issue du litige, un émolument de CHF 1’000.- sera mis à la charge du recourant qui succombe (art. 87 al. 1 LPA), et il ne lui sera pas alloué d’indemnité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