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ATA/387/2011 vom 21. Juni 2011</w:t>
      </w:r>
    </w:p>
    <w:p>
      <w:r>
        <w:t>GE Cour de justice, 2011-06-21, FR</w:t>
      </w:r>
    </w:p>
    <w:p>
      <w:r>
        <w:rPr>
          <w:b/>
        </w:rPr>
        <w:t xml:space="preserve">Quelle: </w:t>
      </w:r>
      <w:r>
        <w:t>https://mcp.opencaselaw.ch/entscheid/ge_gerichte_ATA_387_2011</w:t>
      </w:r>
    </w:p>
    <w:p>
      <w:r>
        <w:t>FR: GE_GERICHTE ATA/387/2011 du 21 juin 2011</w:t>
      </w:r>
    </w:p>
    <w:p>
      <w:r>
        <w:t>IT: GE_GERICHTE ATA/387/2011 del 21 giugno 2011</w:t>
      </w:r>
    </w:p>
    <w:p>
      <w:pPr>
        <w:pStyle w:val="Heading2"/>
      </w:pPr>
      <w:r>
        <w:t>Regeste</w:t>
      </w:r>
    </w:p>
    <w:p>
      <w:r>
        <w:t>Résumé: Annulation d'une décision de licenciement d'un fonctionnaire communal constituant, en l'espèce, une révocation déguisée. Constatation d'une violation du principe de proportionnalité et renvoi de la cause à l'autorité communale pour nouvelle décision</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Fonctionnaire de la commune, le recourant est soumis au statut.</w:t>
      </w:r>
    </w:p>
    <w:p>
      <w:r>
        <w:rPr>
          <w:b/>
        </w:rPr>
        <w:t>E. 3</w:t>
      </w:r>
    </w:p>
    <w:p>
      <w:r>
        <w:t>Aux termes de l'art. 85 de la loi sur l'administration des communes du 13 avril 1984 (LAC - B 6 05), en vigueur au moment des faits, les recours contre les décisions administratives des autorités communales sont régis par les art. 56A de la loi sur l’organisation judiciaire du 22 novembre 1941 dans sa teneur au 31 décembre 2010 (aLOJ), et la LPA. L'art. 86A LAC prévoit que, sous réserve de l'al. 4 non applicable en l'espèce, le recours au Tribunal administratif est ouvert contre les décisions d'une autorité communale en matière de mesures disciplinaires prises envers un membre du personnel communal, de certificat de travail, de résiliation des rapports de service, de mise à la retraite anticipée et d'application de l'art. 5 al. 1 de la loi fédérale sur l’égalité entre femmes et hommes, du 24 mars 1995 (loi sur l’égalité, LEg - RS 151.1).</w:t>
      </w:r>
    </w:p>
    <w:p>
      <w:r>
        <w:t>L’art. 100 du statut prévoit que la décision de licenciement est susceptible de recours auprès du Tribunal administratif dans les trente jours à compter de la notification.</w:t>
      </w:r>
    </w:p>
    <w:p>
      <w:r>
        <w:t>- 40/55 - A/2017/2010</w:t>
      </w:r>
    </w:p>
    <w:p>
      <w:r>
        <w:t>La chambre de céans est ainsi compétente pour connaître des recours, en tant qu’ils ont pour objet la décision de licenciement, par ailleurs interjetés en temps utile (art. 56A aLOJ et 63 al. 1 let. a de la loi sur la procédure administrative du 12 septembre 1985 - LPA - E 5 10 dans sa teneur au 31 décembre 2010).</w:t>
      </w:r>
    </w:p>
    <w:p>
      <w:r>
        <w:rPr>
          <w:b/>
        </w:rPr>
        <w:t>E. 4</w:t>
      </w:r>
    </w:p>
    <w:p>
      <w:r>
        <w:t>M. X______ conclut principalement à la nullité de son licenciement et subsidiairement à la constatation que celui-ci est contraire au droit. A titre subsidiaire, il prend plusieurs conclusions, notamment celle visant à sa réintégration et, dans son acte initial, au versement d’une indemnité équivalente à douze mois de traitement sur la base de son dernier traitement brut (six mois de traitement brut à titre de dommages et intérêts et six mois de traitement brut à titre de tort moral).</w:t>
      </w:r>
    </w:p>
    <w:p>
      <w:r>
        <w:t>Le 15 mars 2011, le recourant a amplifié ses conclusions initiales en tort moral, portant celles-ci au versement d’une indemnité équivalent à douze mois - et non plus six mois - de traitement brut.</w:t>
      </w:r>
    </w:p>
    <w:p>
      <w:r>
        <w:rPr>
          <w:b/>
        </w:rPr>
        <w:t>E. 5</w:t>
      </w:r>
    </w:p>
    <w:p>
      <w:r>
        <w:t>a. Les prétentions en dommages et intérêts du recourant sont fondées sur l’art. 100 du statut. Selon cette disposition, le droit du fonctionnaire de demander des dommages et intérêts pour cause de licenciement injustifié est réservé.</w:t>
      </w:r>
    </w:p>
    <w:p>
      <w:r>
        <w:t>De jurisprudence constante, cette prétention n’est soumise à aucun délai (ATA/567/2010 du 31 août 2010 et les références citées).</w:t>
      </w:r>
    </w:p>
    <w:p>
      <w:r>
        <w:t>Toujours selon la jurisprudence, sont des prétentions de nature pécuniaire, c’est-à-dire appréciables en argent, celles qui tendent directement à l’octroi de sommes en espèce, notamment au paiement de traitements, d’allocations, d’indemnités ou de prestations d’assurances. Entrent aussi dans cette catégorie les droits qui sont étroitement liés à un rapport juridique appréciable en argent. La chambre administrative est par exemple compétente pour statuer sur une demande en paiement de la réparation financière de désavantages que le fonctionnaire a subi en raison d’une clause illicite de traitement contenue dans l’acte d’engagement ou encore une demande de versement d’une allocation complémentaire de vie chère (ATA/567/2010 déjà cité).</w:t>
      </w:r>
    </w:p>
    <w:p>
      <w:r>
        <w:t>L’action pécuniaire du recourant est ainsi recevable. b. Concernant la demande en paiement des indemnités pour tort moral, il y a lieu d’examiner la compétence de la chambre administrative. Ni le statut de la LAC ni son règlement d'application ne contiennent de dispositions concernant la protection de la personnalité.</w:t>
      </w:r>
    </w:p>
    <w:p>
      <w:r>
        <w:t>La loi sur la responsabilité de l'Etat et des communes du 24 février 1989 (LREC - A 2 40) prévoit que l'Etat de Genève et les communes du canton sont tenus de réparer le dommage résultant pour des tiers d'actes illicites commis soit</w:t>
      </w:r>
    </w:p>
    <w:p>
      <w:r>
        <w:t>- 41/55 - A/2017/2010 intentionnellement, soit par négligence ou imprudence par leurs fonctionnaires ou agents dans l'accomplissement de leur travail (art. 2 al. 1 LREC). Seul le Tribunal de première instance est compétent pour connaître des demandes en dommages-intérêts fondées sur la LREC (art. 7 LREC), à l'exclusion de la chambre de céans (ATA/567/2010 déjà cité et les références citées ; ATA/915/2004 du 23 novembre 2004).</w:t>
      </w:r>
    </w:p>
    <w:p>
      <w:r>
        <w:t>Au vu de ce qui précède, la chambre administrative est incompétente pour connaître des conclusions pécuniaires en versement d'une indemnité pour tort moral. Celles-ci sont par conséquent irrecevables.</w:t>
      </w:r>
    </w:p>
    <w:p>
      <w:r>
        <w:rPr>
          <w:b/>
        </w:rPr>
        <w:t>E. 6</w:t>
      </w:r>
    </w:p>
    <w:p>
      <w:r>
        <w:t>Dans un premier moyen, le recourant plaide que la décision de licenciement est nulle pour cause de non-respect du délai de protection.</w:t>
      </w:r>
    </w:p>
    <w:p>
      <w:r>
        <w:t>a. Les rapports de travail du personnel de la fonction publique ne sont en principe pas soumis aux dispositions du droit du contrat de travail à l'exception des art. 331a à 331e de la loi fédérale complétant le Code civil suisse du 30 mars 1911 (Livre cinquième : Droit des obligations - CO - RS 220). Ils sont régis par les dispositions légales et réglementaires de la Confédération, des cantons, des communes ou des corporations de droit public auxquels ils sont soumis (C. BRUNNER/J.-M. BUEHLER/J.-B. WAEBER, Commentaire du contrat de travail, Lausanne 1996, p. 277).</w:t>
      </w:r>
    </w:p>
    <w:p>
      <w:r>
        <w:t>b. Aux termes de l'art. 342 CO, les dispositions de droit privé fédéral concernant la résiliation du contrat de travail ne sont pas directement applicables au droit public communal. Il convient de se référer à ces dispositions à titre de droit public communal supplétif (ATA/771/2010 du 9 novembre 2010).</w:t>
      </w:r>
    </w:p>
    <w:p>
      <w:r>
        <w:t>En l'espèce, le statut contient des dispositions réglant la fin des rapports de travail ; le CO s'applique cependant à titre de droit supplétif concernant la protection contre le licenciement en temps inopportun.</w:t>
      </w:r>
    </w:p>
    <w:p>
      <w:r>
        <w:t>Selon l'art 336c al. 1 let. b CO, l'employeur ne peut résilier les rapports de travail pendant les nonante premiers jours d'une incapacité totale ou partielle de travail.</w:t>
      </w:r>
    </w:p>
    <w:p>
      <w:r>
        <w:t>En l’espèce, il résulte de l’audition du Dr Lorenzi que ce dernier a bien établi un certificat d’incapacité de travail du recourant le 3 mai 2010.</w:t>
      </w:r>
    </w:p>
    <w:p>
      <w:r>
        <w:t>Le recourant pour sa part a confirmé à la chambre de céans lors de son audition du 13 octobre 2010 qu’il avait gardé cette lettre en tout cas deux semaines dans sa poche avant de l’envoyer. Il n’était pas exclu que la commune ne l’ait reçue que le 28 mai 2010.</w:t>
      </w:r>
    </w:p>
    <w:p>
      <w:r>
        <w:t>Dans ces conditions, le 6 mai 2010 la commune ne savait pas - et ne pouvait pas le savoir - que M. X______ était en incapacité de travail. Il est donc contraire</w:t>
      </w:r>
    </w:p>
    <w:p>
      <w:r>
        <w:t>- 42/55 - A/2017/2010 au principe de la bonne foi de lui reprocher d’avoir notifié sa lettre de licenciement à ce moment-là.</w:t>
      </w:r>
    </w:p>
    <w:p>
      <w:r>
        <w:t>La notification d’une seconde lettre de licenciement le 25 janvier 2010 avec effet au 28 février 2011 est une mesure de précaution, qui n’a dans les circonstances sus-décrites, aucune portée.</w:t>
      </w:r>
    </w:p>
    <w:p>
      <w:r>
        <w:t>Il résulte de ce qui précède que la résiliation des rapports de service notifiée au recourant le 6 mai 2010 pour l’échéance du 31 août 2010 est formellement valable.</w:t>
      </w:r>
    </w:p>
    <w:p>
      <w:r>
        <w:rPr>
          <w:b/>
        </w:rPr>
        <w:t>E. 7</w:t>
      </w:r>
    </w:p>
    <w:p>
      <w:r>
        <w:t>Selon l’art. 61 LPA, le pouvoir d’examen de la chambre administrative se limite à la violation du droit, y compris l’excès et l’abus du pouvoir d’appréciation (art. 61 al. 1 let. a LPA). La chambre de céans ne peut ainsi par revoir l’opportunité de la décision litigieuse (art. 61 al. 2 LPA).</w:t>
      </w:r>
    </w:p>
    <w:p>
      <w:r>
        <w:rPr>
          <w:b/>
        </w:rPr>
        <w:t>E. 8</w:t>
      </w:r>
    </w:p>
    <w:p>
      <w:r>
        <w:t>a. 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Schultess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 161 ss, p. 35-36). Dans l’exercice de son pouvoir d’appréciation, l’autorité communale est notamment liée par des critères qui découlent du sens et du but de la règlementation applicable, de même que par les principes généraux du droit (ATF 107 I a 204 ; 104 I a 212 et les références citées ; Arrêts du Tribunal fédéral 2 P 149/2006 du 9 octobre 2006 ; 2 P 170/2007 du 9 juillet 2002, consid. 2 ; ATA/142/2011 du 8 mars 2011 et les références citées).</w:t>
      </w:r>
    </w:p>
    <w:p>
      <w:r>
        <w:t>b.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w:t>
      </w:r>
    </w:p>
    <w:p>
      <w:r>
        <w:t>- 43/55 - A/2017/2010 et respecte les conditions de fond et de forme dont les textes imposent la réalisation (voir ATF 108 I b 209 publié in : JT 1984 I 331, consid. 2 ; ATA/142/2011 déjà cité et les références).</w:t>
      </w:r>
    </w:p>
    <w:p>
      <w:r>
        <w:t>c.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ATA/771/2010 déjà cité et les références citées).</w:t>
      </w:r>
    </w:p>
    <w:p>
      <w:r>
        <w:rPr>
          <w:b/>
        </w:rPr>
        <w:t>E. 9</w:t>
      </w:r>
    </w:p>
    <w:p>
      <w:r>
        <w:t>mai 2011). Le Tribunal fédéral a également eu l’occasion de confirmer</w:t>
      </w:r>
    </w:p>
    <w:p>
      <w:r>
        <w:t>- 45/55 - A/2017/2010 récemment que la révocation implique une violation grave ou continue des devoirs de service. Il peut s’agir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a un caractère plus ou moins infamant. Elle s’impose surtout dans les cas où le comportement de l’agent démontre qu’il n’est plus digne de rester en fonction (Arrêt du Tribunal fédéral 8C_203/2010 du 1er mars 2011 consid. 3.5 et les références citées).</w:t>
      </w:r>
    </w:p>
    <w:p>
      <w:r>
        <w:t>Selon l’art. 100 du statut, le conseil administratif peut licencier un fonctionnaire pour des motifs graves, soit lorsque les règles de la bonne foi font admettre qu’il ne peut plus maintenir les rapports de service. Au nombre de ces motifs figurent l’inaptitude dûment constatée, à observer les devoirs généraux de la fonction. En ce cas, le licenciement ne peut être décidé qu’après que le fonctionnaire intéressé a eu la possibilité de s’exprimer par écrit sur les motifs invoqués contre lui et a été entendu par une délégation du conseil administratif s’il en fait la demande. Dans un cas qui concernait précisément la commune, la chambre de céans a jugé que le statut ne consacre pas l’existence d’un licenciement pour faute qui entraînerait l’obligation d’ouvrir une enquête administrative, mais celle d’un licenciement pour motifs graves, dans le cadre duquel le fonctionnaire doit avoir pu s’exprimer par écrit sur les motifs invoqués contre lui et être entendu à sa demande par une délégation du conseil administratif (ATA/567/2010 du 31 août 2010).</w:t>
      </w:r>
    </w:p>
    <w:p>
      <w:r>
        <w:t>Il résulte de ce qui précède que les procédures conduisant à une révocation disciplinaire ou à un licenciement pour justes motifs sont différentes. La confusion de celles-ci revient à rendre complètement inutile les dispositions propres à la révocation disciplinaire. Par son mode de faire, la commune a porté une atteinte grave et inadmissible aux droits du recourant. Le « projet de décision » qui lui a été soumis pour faire valoir ses observations ne comportait pas de partie « en droit », ce qui n’est en soi pas critiquable. En revanche, le recourant ne pouvait évidemment pas, à ce stade et dans le cadre de l’enquête administrative, anticiper le fait qu’il serait licencié pour motifs graves. Il n’a donc pas pu se déterminer en pleine connaissance de cause.</w:t>
      </w:r>
    </w:p>
    <w:p>
      <w:r>
        <w:t>Dans la décision querellée, la commune n’a pas allégué que l’enquête administrative aurait mis en évidence, et établi, des faits constitutifs de graves motifs au sens de l’art. 100 du statut. Il faut donc admettre que le licenciement prononcé à l’encontre du recourant est une sanction disciplinaire déguisée. Elle doit donc être traitée comme telle, c’est-à-dire comme une décision de révocation disciplinaire, au sens de l’art. 37 du statut.</w:t>
      </w:r>
    </w:p>
    <w:p>
      <w:r>
        <w:t>- 46/55 - A/2017/2010</w:t>
      </w:r>
    </w:p>
    <w:p>
      <w:r>
        <w:rPr>
          <w:b/>
        </w:rPr>
        <w:t>E. 10</w:t>
      </w:r>
    </w:p>
    <w:p>
      <w:r>
        <w:t>Le chapitre III du statut a pour objet les devoirs et obligations des fonctionnaires. Ces derniers sont tenus au respect des intérêts de la commune (art. 13). Selon l'art. 14, les fonctionnaires doivent, par leur attitude, entretenir des relations dignes et correctes avec leurs supérieurs, leurs collègues et leurs subordonnés, permettre de faciliter la collaboration entre ces personnes (let. a) et établir des contacts empreints de compréhension et de tact avec le public (let. b). Ils doivent notamment remplir tous les devoirs de leur fonction consciencieusement et avec diligence, respecter leur horaire, assumer personnellement leur activité et s'abstenir de toute occupation étrangère au service pendant les heures de travail, se conformer aux instructions de leurs supérieurs et en exécuter les ordres avec conscience et discernement (art. 15). Les fonctionnaires qui ont du personnel sous leurs ordres doivent en contrôler l'activité et lui donner toutes instructions utiles. Les chefs de service sont responsables du respect de l'horaire et de la discipline (art. 16). Les fonctionnaires doivent prendre le plus grand soin du matériel et des objets qui leur sont confiés. Ils répondent de toute perte ou détérioration résultant de leur négligence ou de l'inobservation des instructions reçues (art. 19). Il leur est interdit de quitter le travail sans l'autorisation de leur chef, de fréquenter les établissements publics pendant le service, notamment, et, de façon générale, de faire quoique ce soit qui puisse entraver la bonne marche du service (art. 20 al. 1).</w:t>
      </w:r>
    </w:p>
    <w:p>
      <w:r>
        <w:t>Enfin, l’art. 16 du statut précise que les fonctionnaires qui ont du personnel sous leurs ordres doivent en contrôler l’activité et lui donner toutes instructions utiles.</w:t>
      </w:r>
    </w:p>
    <w:p>
      <w:r>
        <w:rPr>
          <w:b/>
        </w:rPr>
        <w:t>E. 11</w:t>
      </w:r>
    </w:p>
    <w:p>
      <w:r>
        <w:t>A teneur de la décision querellée du 6 mai 2010, les griefs retenus à l’encontre du recourant ont trait d’une part à sa mauvaise gestion technique (incapacité professionnelle de planification et carences dans la collaboration avec l’équipe et la coordination du travail) et d’autre part, aux difficultés relationnelles avec les membres de l’équipe.</w:t>
      </w:r>
    </w:p>
    <w:p>
      <w:r>
        <w:t>Pour arriver à cette conclusion, la commune s’est basée sur une enquête administrative menée, comme vu ci-avant, au mépris du droit d’être entendu du recourant et, en fonction, si ce n’est exclusive à tout le moins primordiale, des allégations des trois régisseurs, MM. D______, E______ et F______. C’est le lieu de rappeler ici que ce n’était pas la première fois que la commune accordait un crédit total aux déclaration du premier nommé. En effet, l’épisode de la plainte pénale déposée en 2008 par la commune et duquel le recourant est finalement ressorti blanchi l’avait été sur la base des dénonciations de M. D______. Certes, le recourant a reçu le 17 mars 2009 les excuses écrites de la commune, mais cet événement était en lui-même de nature à meurtrir un collaborateur atteint injustement dans son honneur. En l’espèce, l’instruction à laquelle la chambre de céans a procédé a mis en évidence que les déclarations des trois personnes</w:t>
      </w:r>
    </w:p>
    <w:p>
      <w:r>
        <w:t>- 47/55 - A/2017/2010 précitées ne sont pas - tant s’en faut - corroborées par celles de l’ensemble des collaborateurs du Théâtre.</w:t>
      </w:r>
    </w:p>
    <w:p>
      <w:r>
        <w:t>a. Le premier grief retenu à l’encontre du recourant est celui des lacunes organisationnelles. C’est donc en relation avec l’art. 15 du statut qu’il convient de l’analyser.</w:t>
      </w:r>
    </w:p>
    <w:p>
      <w:r>
        <w:t>En préambule, il résulte des témoignages recueillis par la chambre de céans que l’activité théâtrale s’accommode peu d’une planification rigoureuse et intangible. C’est dans ce sens que ce sont exprimés notamment MM. B______, K______, T______, I______, H______, J______, AF_____, AG_____ et AL_____. A cela s’ajoute la différence qui existe entre un spectacle d’accueil, plus routinier, et un spectacle de création, en devenir jusqu’à la dernière minute, ainsi que l’ont souligné MM. K______, T______ et AF_____. Pour le témoin B______, il était possible, s’agissant de la planification de la saison, d’établir un planning précis en amont. En revanche concernant les locations, la situation était susceptible d’évoluer jusqu’au dernier moment et il était difficile d’établir un planning rigoureux.</w:t>
      </w:r>
    </w:p>
    <w:p>
      <w:r>
        <w:t>Les difficultés de planification rencontrées par le recourant étaient connues des différents directeurs qui se sont succédés au Théâtre, en particulier MM Z______ et B______. Déjà en 2006, M. B______ avait conseillé à M. X______ d’être plus prudent dans la planification de son travail. Il s’était alors posé la question de savoir si les difficultés de l’équipe technique provenaient d’une nonchalance de M. X______ ou d’un manque de compétences de ce dernier pour organiser le travail de ses collaborateurs. Il avait compris que le recourant était un bon technicien mais qu’il manquait sans doute de compétences pour la gestion administrative. Il avait demandé aux RH du Théâtre s’il fallait modifier le cahier des charges de M. X______ ou lui donner un soutien. Il ne se souvenait pas avoir eu de réponse à ce sujet.</w:t>
      </w:r>
    </w:p>
    <w:p>
      <w:r>
        <w:t>Les premières mesures concrètes ont été prises par M. K______ en sa qualité de directeur administratif du Théâtre : dès le printemps 2008, il a décidé que seraient transmises aux régisseurs les fiches techniques des spectacles ; au mois de juin 2009, il a demandé à M. X______ d’établir deux plannings, soit un planning annuel des manifestations du Théâtre et un planning mensuel. Celui-ci s’est exécuté et en a fait même davantage aux dires de M. K______, en communiquant ponctuellement à ce dernier les modifications ; dès septembre 2009, les plannings établis par le recourant ont été mis en réseau. En revanche, aucun des directeurs du Théâtre n’a donné suite aux demandes d’aide formulées au fil des années par le recourant. Ce n’est qu’à l’issue de la séance du 14 octobre 2009 que M. K______ a confirmé à M. X______ qu’il était possible que de l’aide lui soit apportée pour l’établissement des plannings. Dans le contexte qui prévalait en octobre 2009, cette offre de soutien au recourant apparaît bien tardive.</w:t>
      </w:r>
    </w:p>
    <w:p>
      <w:r>
        <w:t>- 48/55 - A/2017/2010</w:t>
      </w:r>
    </w:p>
    <w:p>
      <w:r>
        <w:t>Il résulte des témoignages recueillis par la chambre de céans que depuis le départ du recourant, la situation à cet égard n’a pas véritablement changé, ce qu’ont confirmé les témoins I______, H______, W______ et J______. Seuls MM. D______, E______ et F______ ont constaté que la situation s’était améliorée. M. I______ a relevé que du temps de M. X______, un horaire était affiché à côté des loges ; chacun pouvait consulter ses propres plages horaires. L’horaire était également communiqué aux personnes concernées par M. X______ personnellement. Depuis le départ de ce dernier, les collaborateurs recevaient les plannings un peu à l’avance mais ces derniers n’étaient souvent pas respectés. M. J______ a confirmé que suite aux demandes qui avaient été faites, bien avant le début de toute l’affaire, M. X______ affichait les plannings au sous- sol. C’était toujours le cas.</w:t>
      </w:r>
    </w:p>
    <w:p>
      <w:r>
        <w:t>Il résulte encore du témoignage de M. H______ que l’on retrouve des problèmes de planning identiques dans d’autres théâtres genevois.</w:t>
      </w:r>
    </w:p>
    <w:p>
      <w:r>
        <w:t>Plusieurs collaborateurs du Théâtre ont confirmé qu’ils recevaient de M. X______ les instructions nécessaires à l’exécution de leurs tâches. Ainsi, M. H______ a déclaré souffrir de rétention d’informations de la part de M. E______ qui ne lui donnait pas les instructions nécessaires pour effectuer son travail. Il devait s’adresser à M. X______ qui lui fournissait les renseignements souhaités. Mme W______ pour sa part a confirmé avoir toujours reçu les instructions nécessaires de la part de M. X______, ce qui n’était plus le cas depuis le départ de ce dernier</w:t>
      </w:r>
    </w:p>
    <w:p>
      <w:r>
        <w:t>La surcharge de travail du recourant et l’augmentation de ses tâches depuis la création du Théâtre ont été constatées par les anciens directeurs du Théâtre en particulier MM. Z______ et B______, lesquels ont qualifié cette surcharge d’objective, ainsi que par les collaborateurs du recourant, en particulier MM. AE______ et H______. Pour ce dernier, il manquait un poste de régisseur général au Théâtre.</w:t>
      </w:r>
    </w:p>
    <w:p>
      <w:r>
        <w:t>Seuls MM. D______, E______, et F______ n’ont pas remarqué que la charge de travail du recourant aurait pris de l’ampleur.</w:t>
      </w:r>
    </w:p>
    <w:p>
      <w:r>
        <w:t>b. Le second grief, et plus particulièrement les reproches liés au manque de respect et aux propos inconvenants qu’aurait tenus le recourant doit s’analyser en relation avec l’art. 14 du statut.</w:t>
      </w:r>
    </w:p>
    <w:p>
      <w:r>
        <w:t>Sur ce point, les déclarations de MM. D______, E______ et F______ sont bien isolées. Si certains témoins ont relevé les moments de tension inhérents à la vie de théâtre qui ont pour conséquence que des paroles un peu vives puissent être échangées, aucune des personnes entendues par la chambre de céans (Mmes et MM. G______, I______, H______, W______, Z______, J______, AA______, AE______ et AL_____) n’ont confirmé les allégations des trois régisseurs.</w:t>
      </w:r>
    </w:p>
    <w:p>
      <w:r>
        <w:t>- 49/55 - A/2017/2010</w:t>
      </w:r>
    </w:p>
    <w:p>
      <w:r>
        <w:t>c. L’instruction menée par la chambre de céans a mis en évidence que le recourant, avait rencontré certaines difficultés de gestion administrative dans l’exécution de son travail de technicien. Dans un premier temps, il a eu de la peine à respecter les budgets, question réglée définitivement avec M. B______ à la fin de l’année 2005. Par la suite, M. K______ a constaté que M. X______ n’était pas assez dans la prévision sans pour autant essayer de trouver une solution à des problèmes qui étaient récurrents depuis l’engagement du recourant. L’instruction de la cause a établi que la seule mesure concrète prise par M. K______ date du printemps 2008, et consistait en la transmission des fiches techniques des spectacles aux trois régisseurs. En revanche, concernant l’établissement des plannings eux-mêmes, aucune aide n’a été proposée au recourant avant la séance du 14 octobre 2009.</w:t>
      </w:r>
    </w:p>
    <w:p>
      <w:r>
        <w:t>Il résulte de ce qui précède que des deux griefs retenus par la commune à l’encontre du recourant, seul celui ayant trait à sa mauvaise gestion technique est avéré, dans la mesure où il peut effectivement lui être reproché une certaine négligence dans l’exécution de son travail, notamment dans l’établissement des plannings destinés à ses collaborateurs. En revanche, l’instruction de la cause n’a pas établi un manquement au niveau de son attitude générale envers ses collaborateurs de sorte que le grief lié aux difficultés relationnelles avec les membres de l’équipe n’est pas fondé.</w:t>
      </w:r>
    </w:p>
    <w:p>
      <w:r>
        <w:rPr>
          <w:b/>
        </w:rPr>
        <w:t>E. 12</w:t>
      </w:r>
    </w:p>
    <w:p>
      <w:r>
        <w:t>Le fonctionnaire qui enfreint ses devoirs de service, soit intentionnellement, soit par négligence, est passible de l’une des sanctions disciplinaires prévue à l’art. 37 du statut à savoir : a) prononcée par le chef de service : − l’avertissement ; b) prononcée par le conseiller administratif responsable : − le blâme ; − la mise à pied jusqu’à sept jours avec suppression de traitement ; c) prononcée par le conseil administratif : − la suppression de l’augmentation annuelle de traitement pour l’année à venir ; − la mise à pied jusqu’à un mois avec suppression de traitement ; − la réduction du traitement, temporaire ou définitive dans les limites de la catégorie ; − la mise au temporaire, l’intéressé perdant sa qualité de fonctionnaire, mais restant engagé sur la base d’un contrat de droit privé ;</w:t>
      </w:r>
    </w:p>
    <w:p>
      <w:r>
        <w:t>- 50/55 - A/2017/2010 − la rétrogradation temporaire ou définitive dans une classe inférieure, avec réduction de traitement dans les limites de la nouvelle catégorie ; − la révocation. Ces sanctions peuvent être cumulées ; il ne peut pas être prononcé d’autres sanctions disciplinaires.</w:t>
      </w:r>
    </w:p>
    <w:p>
      <w:r>
        <w:rPr>
          <w:b/>
        </w:rPr>
        <w:t>E. 13</w:t>
      </w:r>
    </w:p>
    <w:p>
      <w:r>
        <w:t>a. L’autorité qui inflige une sanction disciplinaire doit respecter le principe de la proportionnalité (V. MONTANI, 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doctrinales citées ; Arrêt du Tribunal fédéral 2P.133/2003 du 28 juillet 2003 ; ATA/142/2011 du 8 mars 2011 et les références citées).</w:t>
      </w:r>
    </w:p>
    <w:p>
      <w:r>
        <w:t>b. En matière de sanctions disciplinaires, l’autorité dispose d’un large pouvoir d’appréciation ; le pouvoir d’examen de la chambre de céans se limite à l’excès ou l’abus du pouvoir d’appréciation (art. 61 al. 2 LPA ; ATA/665/2010 du 28 septembre 2010 et les références citées).</w:t>
      </w:r>
    </w:p>
    <w:p>
      <w:r>
        <w:t>c.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Le droit disciplinaire de la fonction publique et dans les professions libérales, particulièrement en Suisse, in Revue Jurassienne de Jurisprudence [RJJ], 1998, p. 62 ss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références doctrinales citées).</w:t>
      </w:r>
    </w:p>
    <w:p>
      <w:r>
        <w:t>- 51/55 - A/2017/2010</w:t>
      </w:r>
    </w:p>
    <w:p>
      <w:r>
        <w:t>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(ATA/174/2009 du 7 avril 2009 ; G. BOINAY, op. cit., p. 55, § 115 et les références citées).</w:t>
      </w:r>
    </w:p>
    <w:p>
      <w:r>
        <w:t>d. Enfin, il n’existe pas de critère absolu en matière d’avertissement, eu égard à la diversité des situations envisageables. La jurisprudence ne saurait poser de règles rigides sur le nombre et le contenu de ces derniers dont la méconnaissance, par le travailleur, est susceptible de justifier un licenciement immédiat. Sont décisives, dans chaque cas d’espèce, entre autres circonstances, la nature, la gravité, la fréquence ou la durée des manquements reprochés au travailleur, de même que son attitude face aux injonctions, avertissements ou menaces formulées par l’employeur. En particulier, la remise à l’ordre que constitue l’ouverture d’une procédure disciplinaire pour des manquements aux devoirs de service peut être considérée comme une mise en demeure suffisante, permettant au fonctionnaire incriminé de se rendre compte que son employeur envisage un licenciement (Arrêt du Tribunal fédéral 2P.163/2005 du 31 août 2005 ; par analogie avec le droit privé: ATF 127 III 153 consid. 1c p. 157).</w:t>
      </w:r>
    </w:p>
    <w:p>
      <w:r>
        <w:rPr>
          <w:b/>
        </w:rPr>
        <w:t>E. 14</w:t>
      </w:r>
    </w:p>
    <w:p>
      <w:r>
        <w:t>Dans des causes concernant des sanctions disciplinaires, la chambre administrative a déjà eu l’occasion de se prononcer comme suit : − confirmation d’une révocation d’un fonctionnaire qui consultait des sites pornographiques depuis son poste de travail, non sans avoir pris la peine de sauvegarder sur son disque dur des images à caractère pédophile (ATA/496/2006 du 19 septembre 2006) ; − confirmation d’une décision de révocation d’une fonctionnaire d’un EMS au vu de la répétition de comportements inacceptables envers les collègues durant dix ans, malgré de nombreux avertissements et rappels à l’ordre et nonobstant l’excellence du travail effectué (ATA/21/2010 du 19 janvier 2010) ; − confirmation d’une révocation d’un fonctionnaire auquel étaient reprochés des violations de devoirs de service et d’autres comportements, notamment des relations intimes entretenues avec des fonctionnaires du service, comportements de nature à déstabiliser un service lorsque ces derniers impliquaient comme en l’espèce une relation de travail extrêmement étroite (ATA/39/2010 du 26 janvier 2010) ;</w:t>
      </w:r>
    </w:p>
    <w:p>
      <w:r>
        <w:t>- 52/55 - A/2017/2010 − confirmation d’une révocation d’un fonctionnaire consultant fréquemment et régulièrement des sites érotiques et pornographiques depuis son poste de travail malgré une mise en garde préalable et nonobstant la qualité du travail accompli (ATA/618/2010 du 7 septembre 2010 ; − confirmation d’une mise à pied de deux semaines avec effet immédiat et suspension de traitement, ainsi qu’une rétrogradation définitive de trois classes de traitement d’un fonctionnaire auquel il était reproché de ne pas avoir entretenu de relations dignes et correctes avec ses collègues, d’avoir manqué de loyauté à l’égard de ces derniers - ATA/142/2011 déjà cité).</w:t>
      </w:r>
    </w:p>
    <w:p>
      <w:r>
        <w:t>La chambre administrative a en revanche diminué la sanction prononcée par l’autorité d’engagement dans quelques cas, notamment : − prononcé d’une mise à pied temporaire en lieu et place de la révocation d’un employé de voirie qui avait fréquenté un établissement public pendant ses heures de service et avait adopté un comportement insolent à l’égard du secrétaire de la mairie de la commune qui l’employait alors qu’il avait déjà fait l’objet d’un avertissement et de deux blâmes (ATA/688/1995 du 28 novembre 1995) ; − prononcé d’un blâme en lieu et place d’une réduction de traitement à l’encontre d’un fonctionnaire qui avait usé de violences verbales et physiques à l’encontre d’un élève, considérant qu’il s’agissait d’un incident isolé au cours d’une carrière de vingt-cinq ans et que le recourant n’avait pas d’antécédents et relevant le comportement adéquat adopté par l’intéressé suite à l’événement (ATA/579/2008 du 11 novembre 2008) ; − retour au statut d’employé en période probatoire pour une durée d’un an en lieu et place des deux ans prononcés par l’autorité d’engagement pour un fonctionnaire ayant adopté une attitude peu adéquate face à sa hiérarchie, les reproches faits au recourant devant être largement relativisés en fonction des dysfonctionnements structurels et organisationnels du service (ATA/619/2010 du 7 septembre 2010) ; − réduction temporaire de traitement pour une durée de trois ans dans les limites de la catégorie en lieu et place de la révocation d’un fonctionnaire occupant un poste à responsabilité hiérarchique auquel il était reproché une consommation d’alcool sur le lieu de travail pendant la pause de midi et à l’occasion d’apéritifs - (ATA/665/2010 du 28 septembre 2010 et ATA/666/2010 du 28 septembre 2010).</w:t>
      </w:r>
    </w:p>
    <w:p>
      <w:r>
        <w:rPr>
          <w:b/>
        </w:rPr>
        <w:t>E. 15</w:t>
      </w:r>
    </w:p>
    <w:p>
      <w:r>
        <w:t>En l’espèce, le recourant a été engagé comme chef technique au Théâtre.</w:t>
      </w:r>
    </w:p>
    <w:p>
      <w:r>
        <w:t>En quinze ans de collaboration, le recourant ne s’est pas vu adresser la moindre remarque sur la manière dont il organisait son activité de technicien, pas</w:t>
      </w:r>
    </w:p>
    <w:p>
      <w:r>
        <w:t>- 53/55 - A/2017/2010 plus que sur la qualité de son travail. En revanche, les demandes qui lui ont été faites, que ce soit au niveau du respect du budget ou de l’établissement du planning, ont été suivies d’effet. Le seul incident qui l’a opposé à son employeur a été la plainte pénale déposée par la commune en 2008 sur la base des allégations de M. D______, lesquelles, après l’enquête de la police judiciaire, se sont révélées sans fondement, ce qui a amené la commune à retirer celle-là. Par ailleurs, l’on ne saurait ignorer les compétences techniques du recourant, personne respectée dans le monde du théâtre que ce soit par des directeurs d’institution tels que MM. Z______, B______, AF_____ et AG_____, ou des collaborateurs techniques du Théâtre comme M. AE______. Il convient également de tenir compte du fait que la direction du Théâtre, au courant des difficultés administratives de son chef technique, n’a pratiquement pas pris de mesures pour y remédier.</w:t>
      </w:r>
    </w:p>
    <w:p>
      <w:r>
        <w:t>Dût-on admettre que le comportement du recourant n’est pas exempt de tout reproche, remis dans son contexte et au regard de l’ensemble des circonstances, les manquements qui lui sont reprochés relèvent de la négligence et non pas de l’intention. De surcroît, sur les quatre griefs qui avaient présidé à l’ouverture de l’enquête administrative, deux d’entre eux n’ont pas été retenus par l’autorité intimée. Enfin, il semblerait que la commune ne traite pas tous les collaborateurs du Théâtre avec la même rigueur ainsi que s’en sont étonnés les témoins B______ et T______.</w:t>
      </w:r>
    </w:p>
    <w:p>
      <w:r>
        <w:t>Au vu du seul grief retenu par la chambre de céans, à savoir une certaine négligence dans l’organisation du travail de planification, amène à considérer que la faute reprochée au recourant peut être qualifiée de moyenne. Elle ne justifie pas la sanction disciplinaire la plus sévère du catalogue à disposition de l’autorité. En d’autres termes, cette dernière ne pouvait, sans violer le principe de proportionnalité et sans arbitraire, le révoquer. Le dossier sera donc renvoyé à la commune pour que celle-ci prononce, cas échéant, l’une des sanctions disciplinaires prévue à l’art. 37 du statut, la sanction maximale pouvant être celle de la suppression de l’augmentation annuelle de traitement pour l’année à venir.</w:t>
      </w:r>
    </w:p>
    <w:p>
      <w:r>
        <w:t>Le prononcé a pour conséquence que M. X______ est encore fonctionnaire de la commune.</w:t>
      </w:r>
    </w:p>
    <w:p>
      <w:r>
        <w:rPr>
          <w:b/>
        </w:rPr>
        <w:t>E. 16</w:t>
      </w:r>
    </w:p>
    <w:p>
      <w:r>
        <w:t>Compte tenu de ce qui précède, le recours sera partiellement admis. Un émolument de CHF 500.- sera mis à la charge de M. X______ et un émolument de CHF 1'000.- à celle de la commune, lequel comprendra les frais de procédure (audition de témoins CHF 275.-). Une indemnité de CHF 2'000.- sera accordée à M. X______, à la charge de la commune (art. 87 LPA).</w:t>
      </w:r>
    </w:p>
    <w:p>
      <w:r>
        <w:t>* * * * *</w:t>
      </w:r>
    </w:p>
    <w:p>
      <w:r>
        <w:t>- 54/55 - A/2017/2010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