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ATA/386/2014 vom 27. Mai 2014</w:t>
      </w:r>
    </w:p>
    <w:p>
      <w:r>
        <w:t>GE Cour de justice, 2014-05-27, FR</w:t>
      </w:r>
    </w:p>
    <w:p>
      <w:r>
        <w:rPr>
          <w:b/>
        </w:rPr>
        <w:t xml:space="preserve">Quelle: </w:t>
      </w:r>
      <w:r>
        <w:t>https://mcp.opencaselaw.ch/entscheid/ge_gerichte_ATA_386_2014</w:t>
      </w:r>
    </w:p>
    <w:p>
      <w:r>
        <w:t>FR: GE_GERICHTE ATA/386/2014 du 27 mai 2014</w:t>
      </w:r>
    </w:p>
    <w:p>
      <w:r>
        <w:t>IT: GE_GERICHTE ATA/386/2014 del 27 maggio 2014</w:t>
      </w:r>
    </w:p>
    <w:p>
      <w:pPr>
        <w:pStyle w:val="Heading2"/>
      </w:pPr>
      <w:r>
        <w:t>Erwägungen</w:t>
      </w:r>
    </w:p>
    <w:p>
      <w:r>
        <w:rPr>
          <w:b/>
        </w:rPr>
        <w:t>E. 12</w:t>
      </w:r>
    </w:p>
    <w:p>
      <w:r>
        <w:t>septembre 1985 - LPA - E 5 10). 2)</w:t>
      </w:r>
    </w:p>
    <w:p>
      <w:r>
        <w:t>Le recourant est soumis à la loi générale relative au personnel de l'administration cantonale, du pouvoir judiciaire et des établissements publics médicaux (LPAC - B 5 05), ainsi qu'au règlement d'application de la loi générale relative au personnel de l'administration cantonale, du pouvoir judiciaire et des établissements publics médicaux du 24 février 1999 (RPAC - B 5 05.01). Engagé moins de deux ans avant la résiliation des rapports de service, il avait le statut d'employé et se trouvait en période probatoire (art. 5 LPAC et 45 al. 1 let a a contrario RPAC).</w:t>
      </w:r>
    </w:p>
    <w:p>
      <w:r>
        <w:t>a. A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w:t>
      </w:r>
    </w:p>
    <w:p>
      <w:r>
        <w:t>b. Les membres du personnel de l'État sont néanmoins protégés contre les risques d’une résiliation en temps inopportun des rapports de service, les art. 336c et 336d de la loi fédérale complétant le Code civil suisse du 30 mars 1911 (Livre cinquième : Droit des obligations - CO - RS 220) étant applicables par analogie (art. 44A RPAC).</w:t>
      </w:r>
    </w:p>
    <w:p>
      <w:r>
        <w:t>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w:t>
      </w:r>
    </w:p>
    <w:p>
      <w:r>
        <w:t>Si le congé a été donné avant le début de la maladie et si le délai de congé n’a pas expiré avant cette période, le délai est suspendu et ne continue à courir qu’après la fin de la période (art. 336c al. 2 et al. 3 CO).</w:t>
      </w:r>
    </w:p>
    <w:p>
      <w:r>
        <w:t>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w:t>
      </w:r>
    </w:p>
    <w:p>
      <w:r>
        <w:t>- 6/8 -</w:t>
      </w:r>
    </w:p>
    <w:p>
      <w:r>
        <w:t>A/2719/2013</w:t>
      </w:r>
    </w:p>
    <w:p>
      <w:r>
        <w:t>proportionnalité, l’interdiction de l’arbitraire et le droit d’être entendu (ATA/214/2013 du 9 avril 2013 ; ATA/50/2013 du 29 janvier 2013 et les références citées). d.</w:t>
      </w:r>
    </w:p>
    <w:p>
      <w:r>
        <w:t>Selon l'art. 61 LPA, le pouvoir d’examen de la chambre administrative se limite à la violation du droit, y compris l'excès et l'abus du pouvoir d'appréciation (al. 1 let. a). La chambre de céans ne peut ainsi pas revoir l'opportunité de la décision litigieuse (al. 2). 3)</w:t>
      </w:r>
    </w:p>
    <w:p>
      <w:r>
        <w:t>En l'espèce, le recourant a été en arrêt de travail pour cause de maladie dès le 5 août 2013, soit après le prononcé du licenciement. La période de protection a suspendu le délai jusqu’à ce qu’il soit à nouveau apte à travailler, ou au plus pour nonante jours, ce dont l’employeur a tenu compte.</w:t>
      </w:r>
    </w:p>
    <w:p>
      <w:r>
        <w:t>La procédure formelle, soit en particulier le délai de convocation à l’entretien de service, la tenue de ce dernier et le droit d’être entendu du recourant ont été respectés.</w:t>
      </w:r>
    </w:p>
    <w:p>
      <w:r>
        <w:t>De plus, c’est en vain que l’intéressé soutient que cette décision serait arbitraire. Les reproches qui lui sont faits, s’ils ne ressortent pas des entretiens d’évaluation et de développement du personnel tenus alors que le travail de l’intéressé donnait satisfaction au sein du groupe « frais médicaux », apparaissent en revanche évidents lorsque M. A______ a travaillé pour le groupe « mutation A ». Les explications qu’il donne pour justifier ses carences ne résistent pas à l’examen, notamment à la lecture des explications détaillées données par ses supérieurs lors de l’entretien de service. Les éléments qu’il met en avant pour se décharger, notamment l’absence de disponibilité des personnes chargées de sa formation, le fait qu’ils doivent répondre à des appels téléphoniques des usagers pendant son travail, que les erreurs qu’il commettait n’était pas dues à de l’inattention, mais à de l’absence de formation, sont inaptes à modifier l’appréciation de son travail faite par un employeur, dès lors qu’il s’agit d’aléas que beaucoup d’employés et fonctionnaires de l’administration rencontrent au cours de leur formation et qui ne permettent pas de qualifier l’appréciation faite d’arbitraire. 4)</w:t>
      </w:r>
    </w:p>
    <w:p>
      <w:r>
        <w:t>Au vu de ce qui précède, le recours sera rejeté. Un émolument de CHF 1’000.- sera mis à la charge du recourant et aucune indemnité de procédure ne lui sera allouée (art. 87 LPA).</w:t>
      </w:r>
    </w:p>
    <w:p>
      <w:r>
        <w:t>* * * * *</w:t>
      </w:r>
    </w:p>
    <w:p>
      <w:r>
        <w:t>- 7/8 -</w:t>
      </w:r>
    </w:p>
    <w:p>
      <w:r>
        <w:t>A/2719/2013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