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ATA/385/2017 vom 4. April 2017</w:t>
      </w:r>
    </w:p>
    <w:p>
      <w:r>
        <w:t>GE Cour de justice, 2017-04-04, FR</w:t>
      </w:r>
    </w:p>
    <w:p>
      <w:r>
        <w:rPr>
          <w:b/>
        </w:rPr>
        <w:t xml:space="preserve">Quelle: </w:t>
      </w:r>
      <w:r>
        <w:t>https://mcp.opencaselaw.ch/entscheid/ge_gerichte_ATA_385_2017</w:t>
      </w:r>
    </w:p>
    <w:p>
      <w:r>
        <w:t>FR: GE_GERICHTE ATA/385/2017 du 4 avril 2017</w:t>
      </w:r>
    </w:p>
    <w:p>
      <w:r>
        <w:t>IT: GE_GERICHTE ATA/385/2017 del 4 aprile 2017</w:t>
      </w:r>
    </w:p>
    <w:p>
      <w:pPr>
        <w:pStyle w:val="Heading2"/>
      </w:pPr>
      <w:r>
        <w:t>Regeste</w:t>
      </w:r>
    </w:p>
    <w:p>
      <w:r>
        <w:t>Résumé: La recourante est liée à l'intimé par un rapport de droit public, découlant de son statut et des prestations sociales dont elle bénéficie. Seul l'intimé est titulaire du contrat de bail concernant l'hébergement attribué de la recourante. Cette dernière ne dispose d'aucun droit à en choisir le lieu ou le type. L'attribution d'un logement dans un centre d'hébergement collectif après que l'intimé ait mis fin à l'hébergement dans un logement individuel pour non-respect de la convention y relative ne constitue pas une suppression ou réduction de la prestation d'aide sociale. Recours rejeté.</w:t>
      </w:r>
    </w:p>
    <w:p>
      <w:pPr>
        <w:pStyle w:val="Heading2"/>
      </w:pPr>
      <w:r>
        <w:t>Erwägungen</w:t>
      </w:r>
    </w:p>
    <w:p>
      <w:r>
        <w:rPr>
          <w:b/>
        </w:rPr>
        <w:t>E. 1</w:t>
      </w:r>
    </w:p>
    <w:p>
      <w:r>
        <w:t>Interjeté en temps utile devant la juridiction compétente, le recours est recevable de ce point de vue (art. 52 de la loi sur l'insertion et l'aide sociale individuelle du 22 mars 2007 - LIASI - J 4 04 ;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ATA/1019/2016 du 6 décembre 2016 consid. 15a).</w:t>
      </w:r>
    </w:p>
    <w:p>
      <w:r>
        <w:t>c. En l'espèce, l'hospice a restitué à son propriétaire l'appartement sis B______ à Vernier le 30 avril 2016, soit après le dépôt du recours. À défaut de contrat de bail portant sur ce bien immobilier, l'hospice n'est plus en mesure de le mettre à disposition de la recourante.</w:t>
      </w:r>
    </w:p>
    <w:p>
      <w:r>
        <w:t>Il en découle que le recours traité, déposé le 20 mai 2016, en tant qu'il concerne à titre principal la réintégration de la recourante et de sa famille dans le</w:t>
      </w:r>
    </w:p>
    <w:p>
      <w:r>
        <w:t>- 7/13 - A/1621/2016 logement sis B______ à Vernier, est devenu sans objet. L'objet du litige consiste uniquement à déterminer si l'hospice était fondé à mettre fin à l'hébergement de la recourante dans l'appartement sis B______ à Vernier dès le 3 mars 2016 pour la placer au C______ D______, sans lui proposer de logement individuel.</w:t>
      </w:r>
    </w:p>
    <w:p>
      <w:r>
        <w:rPr>
          <w:b/>
        </w:rPr>
        <w:t>E. 3</w:t>
      </w:r>
    </w:p>
    <w:p>
      <w:r>
        <w:t>La recourante sollicite la comparution personnelle des parties ainsi que l'audition de témoins.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w:t>
      </w:r>
    </w:p>
    <w:p>
      <w:r>
        <w:t>En l'espèce, l'audition de la recourante et de l'intimé n'apporteraient pas d'éléments supplémentaires, ceux-ci s'étant déterminés par écrit sur les fait de la cause, et ayant produit toutes les pièces utiles au cours des échanges d'écritures. La chambre administrative dispose ainsi d’un dossier complet lui permettant de se prononcer sur les griefs soulevés par la recourante en toute connaissance de cause. De plus, les éléments à propos desquels les auditions sont requises portent sur des faits étayés par les pièces versées à la procédure, ou non pertinents pour l'issue du litige.</w:t>
      </w:r>
    </w:p>
    <w:p>
      <w:r>
        <w:t>Il ne sera dès lors pas donné suite à sa requête d'instruction.</w:t>
      </w:r>
    </w:p>
    <w:p>
      <w:r>
        <w:rPr>
          <w:b/>
        </w:rPr>
        <w:t>E. 4</w:t>
      </w:r>
    </w:p>
    <w:p>
      <w:r>
        <w:t>Dans un autre grief lié à la violation du droit d'être entendu, la recourante soutient que l'hospice aurait insuffisamment motivé sa décision sur opposition quant à l'impossibilité pour elle de mener une existence décente avec un nouveau-né au C______ à D______.</w:t>
      </w:r>
    </w:p>
    <w:p>
      <w:r>
        <w:t>- 8/13 - A/1621/2016 a. Le droit d’être entendu implique également pour l’autorité l’obligation de motiver sa décision. Il suffit toutefois que l’autorité ou le juge mentionne, au moins brièvement, les motifs qui l’ont guidé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Une réparation d'une violation du droit d'être entendu devant l’instance de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ATA/572/2014 du 29 juillet 2014 consid. 2). Si la décision n’a pas été motivée, l’intéressé qui a recouru recevra connaissance des motifs par le mémoire de réponse de l’autorité et sera autorisé à répliquer (Pierre MOOR/Étienne POLTIER, Traité de droit administratif, vol. 1, 3ème éd., 2011, n. 2.2.8.5 p. 355 et 356 et les références citées). b. En l’espèce, l'intimé fonde principalement sa décision du 11 février 2016 et celle sur opposition du 20 avril 2016 sur les manquements de la recourante et de ses enfants dans l'utilisation du logement mis à leur disposition, sis B______ à Vernier.</w:t>
      </w:r>
    </w:p>
    <w:p>
      <w:r>
        <w:t>Si la décision sur opposition querellée ne s'attarde pas sur la question de la compatibilité d'un hébergement au C______ D______ avec la présence d'un nouveau-né, il n'en demeure pas moins que l'intimé a largement évoqué les motifs ayant présidé à son choix, tout en décrivant précisément la situation familiale difficile de la recourante, qu'elle ne conteste d'ailleurs pas.</w:t>
      </w:r>
    </w:p>
    <w:p>
      <w:r>
        <w:t>Dans son mémoire de réponse du 12 juillet 2016, l'intimé a également précisé que la destination principale du C______ D______ à accueillir en priorité des familles avec de jeunes enfants avait conforté sa décision d'attribution d'un hébergement dans ce lieu. Ainsi, en tous les cas, la violation du droit à la motivation aurait été réparée devant la chambre de céans.</w:t>
      </w:r>
    </w:p>
    <w:p>
      <w:r>
        <w:t>Le grief de défaut de motivation est infondé.</w:t>
      </w:r>
    </w:p>
    <w:p>
      <w:r>
        <w:t>- 9/13 - A/1621/2016</w:t>
      </w:r>
    </w:p>
    <w:p>
      <w:r>
        <w:rPr>
          <w:b/>
        </w:rPr>
        <w:t>E. 5</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6</w:t>
      </w:r>
    </w:p>
    <w:p>
      <w:r>
        <w:t>La recourante considère que l'hospice a violé le principe de la légalité, dans la mesure où sa décision ne reposerait pas sur une base légale suffisante, la loi ne permettant pas d'imposer un changement de lieu d'hébergement sur la base de plaintes du voisinage. Selon elle, l'hospice a également violé les directives cantonales en ne lui attribuant pas un logement individuel, alors qu'elle en remplirait les conditions, et s'occupe d'un nouveau-né.</w:t>
      </w:r>
    </w:p>
    <w:p>
      <w:r>
        <w:rPr>
          <w:b/>
        </w:rPr>
        <w:t>E. 7</w:t>
      </w:r>
    </w:p>
    <w:p>
      <w:r>
        <w:t>a. La recourante est titulaire d'un permis F, au bénéfice d'une admission provisoire au sens des art. 83 ss de la loi fédérale sur les étrangers du 16 décembre 2005 (LEtr – RS 142.20).</w:t>
      </w:r>
    </w:p>
    <w:p>
      <w:r>
        <w:t>b. À teneur de l'art. 86 al. 1 LEtr, les cantons règlent la fixation et le versement de l'aide sociale et de l'aide d'urgence destinées aux personnes admises provisoirement. Les art. 80a à 84 de la loi sur l'asile du 26 juin 1998 (LAsi – RS 142.31) imposant aux cantons une obligation de fournir des prestations d'aide sociale et d'aide d'urgence aux requérants d'asile ou statuts assimilés sont applicables. S'agissant de l'aide sociale, les réfugiés admis provisoirement sont soumis aux mêmes dispositions que les réfugiés auxquels la Suisse a accordé l'asile.</w:t>
      </w:r>
    </w:p>
    <w:p>
      <w:r>
        <w:t>c. Dans le canton de Genève, les personnes admises à titre provisoire ont droit aux prestations d'aide financière prévues par la LIASI, conformément à l'art. 11 al. 1 et 2 de cette loi. D'une manière générale, les bénéficiaires des prestations sociales sont soumis à une obligation de collaborer avec l'hospice (art. 3, 32 et 33 LIASI).</w:t>
      </w:r>
    </w:p>
    <w:p>
      <w:r>
        <w:t>d. Dans ce contexte, le département de la solidarité et de l'emploi, devenu depuis lors le département de l'emploi, des affaires sociales et de la santé, a édicté des directives cantonales en matière de prestations d’aide sociale et financière aux requérants d’asile et statuts assimilés (ci-après : les directives cantonales, consultables sur le site : http://www.hospicegeneral.ch/prestations/requerants- dasile.html), dont la dernière version, annulant et remplaçant les précédentes, est entrée en vigueur le 1er janvier 2011.</w:t>
      </w:r>
    </w:p>
    <w:p>
      <w:r>
        <w:t>Celles-ci sont des ordonnances administratives dont les destinataires sont ceux chargés de l'exécution d'une tâche publique, et non pas les administrés. Elles ne sont pas publiées dans le recueil officiel de la collectivité publique et ne peuvent donc avoir pour objet la situation juridique de tiers. La directive en cause</w:t>
      </w:r>
    </w:p>
    <w:p>
      <w:r>
        <w:t>- 10/13 - A/1621/2016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(ATA/668/2015 du 23 juin 2015 consid. 4b ; ATA/306/2010 du 4 mai 2010 ; Pierre MOOR/Étienne POLTIER, op. cit., p. 420 ss § 2.8.3).</w:t>
      </w:r>
    </w:p>
    <w:p>
      <w:r>
        <w:t>Selon ces directives, l’hospice est chargé des tâches d’assistance incombant au canton en vertu de la législation fédérale sur l’asile (art. 1 directives cantonales). Les bénéficiaires des prestations sont notamment les personnes au bénéfice d’une admission provisoire disposant d’un droit de séjour sur le territoire genevois en vertu de la LAsi et de la LEtr, dans les limites de validité de leur permis F (art. 3 directives cantonales). Les prestations sont délivrées soit en nature, soit en espèces, proportionnellement aux ressources du bénéficiaire et de son groupe familial, les prestations remises en nature pouvant leur être facturées (art. 6 directives cantonales). Parmi les prestations offertes figure la couverture des besoins de base et notamment l’hébergement (art. 6.2 directives cantonales). Le lieu et le type d’hébergement sont décidés par l’hospice, en fonction des places disponibles et des critères d’attribution communiqués au bénéficiaire. Lorsque l’hébergement et les frais y relatifs sont fournis en nature, l’hospice met à disposition du bénéficiaire un hébergement dans une structure collective ou individuelle ; dans ce dernier cas, le bail du logement mis à disposition est au nom de l’hospice. Le bénéficiaire signe alors une convention d’hébergement définissant les droits et devoirs des parties signataires (art. 6.2.5 let. a directives cantonales). Le bénéficiaire qui a conclu un bail à loyer en son nom propre peut bénéficier d’une contribution financière aux conditions et limites définies aux chapitres 9.5.2 et 10.3 des directives cantonales (art. 6.2.5 let. b Directives cantonales).</w:t>
      </w:r>
    </w:p>
    <w:p>
      <w:r>
        <w:t>e. L’art. 3 de la convention d’hébergement conclue le 28 août 2006 entre la recourante et l’hospice précise notamment que le requérant d'asile s'engage à user des locaux avec soin et à les maintenir en bon état et propres, ne pas user de violences, respecter le voisinage et ne pas faire de bruit, maintenir en état de propreté les jardins et les cours, ainsi qu'à prendre toute disposition pour veiller à la protection de ses biens personnels et des personnes qui font ménage commun avec lui.</w:t>
      </w:r>
    </w:p>
    <w:p>
      <w:r>
        <w:t>L’art. 5 de ladite convention relève qu’un non-respect de l’une de ses conditions peut entraîner la résiliation anticipée de la convention et l’obligation pour le requérant d’asile de libérer le lieu d’hébergement, sans qu’un autre logement ne soit proposé par l’AMIG. Ce sera le cas en particulier pour des violences verbales ou physiques envers autrui ainsi que pour non-respect du voisinage et des autres occupants du lieu d'hébergement.</w:t>
      </w:r>
    </w:p>
    <w:p>
      <w:r>
        <w:t>- 11/13 - A/1621/2016 f. Dans une jurisprudence récente (ATA/268/2017 du 7 mars 2017 consid. 2 et 6, confirmant ATA/605/2014 du 29 juillet 2014 consid. 4 et 5), la chambre de céans a rappelé que les bénéficiaires d'un hébergement mis à disposition par l'hospice étaient liés par un rapport de droit public, en particulier de droit administratif, découlant de leur statut et des prestations sociales dont ils bénéficiaient. Dans ce cadre, le bénéficiaire était lié à l'hospice par la convention d'hébergement à laquelle il devait se conformer. À défaut, l'hospice pouvait mettre fin à l'hébergement et en attribuer un autre au bénéficiaire, sans lui en laisser le choix.</w:t>
      </w:r>
    </w:p>
    <w:p>
      <w:r>
        <w:rPr>
          <w:b/>
        </w:rPr>
        <w:t>E. 8</w:t>
      </w:r>
    </w:p>
    <w:p>
      <w:r>
        <w:t>En l’espèce, l'appartement sis B______ à Vernier avait été mis à disposition de la recourante et ses enfants après leur arrivée en Suisse (ou à leur naissance) dans le cadre d'une relation d'assistance de droit public liant l'intimé aux bénéficiaires des prestations sociales qu'il fournit conformément aux directives en matière d'asile. Dans ce contexte, la recourante a signé une convention d'hébergement le 28 août 2006, puis un engagement le 5 mars 2015, à teneur desquels elle s'engageait à respecter les décisions de l'hospice, en particulier à respecter le voisinage et les autres occupants du lieu d'hébergement, ne pas mettre l'hébergement à disposition de tiers, ainsi qu'à accepter de changer de lieu d'hébergement à la demande de l'intimé, en cas de nécessité. Elle prenait également acte du fait que les bénéficiaires avaient droit à un hébergement, mais n'avaient pas le choix de celui-ci et devaient accepter celui qui leur était attribué par l'hospice. Ces actes liaient aussi les enfants de la recourante dans la mesure où ils vivaient sous le même toit.</w:t>
      </w:r>
    </w:p>
    <w:p>
      <w:r>
        <w:t>Sur une période d'au moins trois ans (entre 2011 et 2015), l'intimé a dû intervenir à plusieurs reprises auprès de la recourante afin de lui rappeler de se conformer aux usages de l'immeuble et de respecter les locaux, sans percevoir d'amélioration concernant sa situation familiale. Le 7 mars 2012, un assistant social de l'hospice s'est notamment rendu sur place afin d'apaiser la situation. Il s'est alors entretenu avec la recourante, la fille aînée de celle-ci ainsi que la voisine du dessous, ce qui n'est pas contesté. Tel n'est pas non plus le cas des difficultés familiales rencontrées, en particulier avec les enfants de la recourante, lesquelles ont justifié le placement dans un centre de jour ou la séparation d'avec leur mère de trois d'entre eux. Ces difficultés familiales sont pourtant à l'origine des troubles du voisinage reprochés.</w:t>
      </w:r>
    </w:p>
    <w:p>
      <w:r>
        <w:t>Malgré les dénégations de la recourante, ces éléments rendent crédibles les plaintes du voisinage transmises par la régie, dont elle a été informée immédiatement par l'hospice, par oral et par écrit. Il en va de même de la mise à disposition non autorisée de la cave à des tiers, à laquelle la recourante a aussi été invitée à remédier en vidant le local des affaires ne lui appartenant pas.</w:t>
      </w:r>
    </w:p>
    <w:p>
      <w:r>
        <w:t>Compte tenu de la violation par la famille de la recourante de ses obligations concernant l'appartement sis B______ à Vernier, l'hospice était fondé à mettre un</w:t>
      </w:r>
    </w:p>
    <w:p>
      <w:r>
        <w:t>- 12/13 - A/1621/2016 terme à son hébergement en ce lieu, pour les motifs qu’il a exposés dans sa décision et rappelés dans sa réponse au recours. En outre, l’hospice a attribué un nouveau lieu d’hébergement à la recourante et ses enfants dont ils bénéficient encore aujourd’hui, sans menace de suppression ou de modification, de sorte qu'il a agi conformément à la Constitution, la LEtr, la LAsi, la LIASI et les directives cantonales. La recourante se plaint d’avoir été placée dans un foyer avec ses enfants mais elle ne dispose pour ce type de prestations administratives d'aucun droit à choisir le lieu ou le type d'hébergement, notamment un logement individuel, ainsi que cela lui a été rappelé dans la convention d'hébergement du 28 août 2006 et l'engagement du 5 mars 2015.</w:t>
      </w:r>
    </w:p>
    <w:p>
      <w:r>
        <w:t>Au vu de ce qui précède, la chambre administrative constatera que l'hospice a respecté ses obligations légales. La décision querellée est conforme au droit applicable, sans qu’il y ait lieu d’examiner en particulier, s’agissant d’administration de prestation, si le dispositif d’hébergement mis en œuvre, lequel est adéquat, contreviendrait au principe de la proportionnalité, ainsi que la recourante le prétend.</w:t>
      </w:r>
    </w:p>
    <w:p>
      <w:r>
        <w:t>Le recours sera donc rejeté.</w:t>
      </w:r>
    </w:p>
    <w:p>
      <w:r>
        <w:rPr>
          <w:b/>
        </w:rPr>
        <w:t>E. 9</w:t>
      </w:r>
    </w:p>
    <w:p>
      <w:r>
        <w:t>Vu la nature et l'issue du litige, il ne sera pas perçu d'émolument, ni alloué d'indemnité de procédure (art. 87 al. 1 et 2 LPA ; art.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