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ATA/382/2016 vom 3. Mai 2016</w:t>
      </w:r>
    </w:p>
    <w:p>
      <w:r>
        <w:t>GE Cour de justice, 2016-05-03, FR</w:t>
      </w:r>
    </w:p>
    <w:p>
      <w:r>
        <w:rPr>
          <w:b/>
        </w:rPr>
        <w:t xml:space="preserve">Quelle: </w:t>
      </w:r>
      <w:r>
        <w:t>https://mcp.opencaselaw.ch/entscheid/ge_gerichte_ATA_382_2016</w:t>
      </w:r>
    </w:p>
    <w:p>
      <w:r>
        <w:t>FR: GE_GERICHTE ATA/382/2016 du 3 mai 2016</w:t>
      </w:r>
    </w:p>
    <w:p>
      <w:r>
        <w:t>IT: GE_GERICHTE ATA/382/2016 del 3 maggio 2016</w:t>
      </w:r>
    </w:p>
    <w:p>
      <w:pPr>
        <w:pStyle w:val="Heading2"/>
      </w:pPr>
      <w:r>
        <w:t>Erwägungen</w:t>
      </w:r>
    </w:p>
    <w:p>
      <w:r>
        <w:rPr>
          <w:b/>
        </w:rPr>
        <w:t>E. 1</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Elle examine d'office sa compétence (art. 1 al. 2, art. 6 al. 1 let. b et art. 11 al. 2 de la loi sur la procédure administrative du 12 septembre 1985 - LPA - E 5 10).</w:t>
      </w:r>
    </w:p>
    <w:p>
      <w:r>
        <w:rPr>
          <w:b/>
        </w:rPr>
        <w:t>E. 2</w:t>
      </w:r>
    </w:p>
    <w:p>
      <w:r>
        <w:t>Le recours à la chambre administrative est ouvert contre les décisions des autorités et juridictions administratives au sens des art. 4, 4A, 5, 6 al. 1 let. a et e, et 57 LPA. Sont réservées les exceptions prévues par la loi (art. 132 al. 2 LOJ).</w:t>
      </w:r>
    </w:p>
    <w:p>
      <w:r>
        <w:rPr>
          <w:b/>
        </w:rPr>
        <w:t>E. 3</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ATA/1339/2015 du 15 décembre 2015 consid. 2).</w:t>
      </w:r>
    </w:p>
    <w:p>
      <w:r>
        <w:t>En l’espèce, le recourant ne vise pas une décision qui serait désignée ou visée comme telle, mais a transmis à la chambre de céans un échange de correspondance avec la DRH au sujet du paiement d’un solde de vacances. Il ne conteste pas avoir reçu peu après avoir saisi la chambre de céans, une décision formelle de la DRH statuant sur ses prétentions en paiement de solde de vacances et de jours de congé compensatoire, et comportant mention du délai et de la voie de recours auprès du conseil administratif de la ville.</w:t>
      </w:r>
    </w:p>
    <w:p>
      <w:r>
        <w:t>- 4/5 - A/420/2016</w:t>
      </w:r>
    </w:p>
    <w:p>
      <w:r>
        <w:t>Force est ainsi de constater que le recours déposé auprès de la chambre administrative est intervenu avant que l’autorité compétente ait statué. Prématuré, il sera donc déclaré irrecevable.</w:t>
      </w:r>
    </w:p>
    <w:p>
      <w:r>
        <w:rPr>
          <w:b/>
        </w:rPr>
        <w:t>E. 4</w:t>
      </w:r>
    </w:p>
    <w:p>
      <w:r>
        <w:t>Vu l’issue du litige, un émolument de CHF 500.- sera mis à la charge du recourant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