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ATA/382/2013 vom 18. Juni 2013</w:t>
      </w:r>
    </w:p>
    <w:p>
      <w:r>
        <w:t>GE Cour de justice, 2013-06-18, FR</w:t>
      </w:r>
    </w:p>
    <w:p>
      <w:r>
        <w:rPr>
          <w:b/>
        </w:rPr>
        <w:t xml:space="preserve">Quelle: </w:t>
      </w:r>
      <w:r>
        <w:t>https://mcp.opencaselaw.ch/entscheid/ge_gerichte_ATA_382_2013</w:t>
      </w:r>
    </w:p>
    <w:p>
      <w:r>
        <w:t>FR: GE_GERICHTE ATA/382/2013 du 18 juin 2013</w:t>
      </w:r>
    </w:p>
    <w:p>
      <w:r>
        <w:t>IT: GE_GERICHTE ATA/382/2013 del 18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d’autorisation de séjour pour cas d’extrême gravité et sur le renvoi de Suisse de Mme T______ et de sa fille B______, née en 2007.</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(ATA/163/2013 du 12 mars 2013 ; art. 61 al. 2 LPA ; art. 10 al. 2 de la loi d'application de la loi fédérale sur les étrangers du 16 juin 1988 - LaLEtr - F 2 10, a contrario).</w:t>
      </w:r>
    </w:p>
    <w:p>
      <w:r>
        <w:rPr>
          <w:b/>
        </w:rPr>
        <w:t>E. 4</w:t>
      </w:r>
    </w:p>
    <w:p>
      <w:r>
        <w:t>La demande initiale remontant au 23 août 2010, la cause est entièrement régie par la LEtr, entrée en vigueur le 1er janvier 2008, et notamment par l’OASA.</w:t>
      </w:r>
    </w:p>
    <w:p>
      <w:r>
        <w:rPr>
          <w:b/>
        </w:rPr>
        <w:t>E. 5</w:t>
      </w:r>
    </w:p>
    <w:p>
      <w:r>
        <w:t>Le séjour en Suisse en vue d’y exercer une activité lucrative est soumis à autorisation (art. 11 renvoyant aux art. 18 ss LEtr). Cette dernière doit être requise auprès du canton de prise d’emploi (art. 11 al. 1 LEtr).</w:t>
      </w:r>
    </w:p>
    <w:p>
      <w:r>
        <w:rPr>
          <w:b/>
        </w:rPr>
        <w:t>E. 6</w:t>
      </w:r>
    </w:p>
    <w:p>
      <w:r>
        <w:t>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 de l’intégration du requérant ;</w:t>
      </w:r>
    </w:p>
    <w:p>
      <w:r>
        <w:t>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- 7/13 - A/2095/2011</w:t>
      </w:r>
    </w:p>
    <w:p>
      <w:r>
        <w:t>Cette disposition comprend donc une liste exemplative de critères à prendre en considération pour la reconnaissance de cas individuels d'une extrême gravité.</w:t>
      </w:r>
    </w:p>
    <w:p>
      <w:r>
        <w:t>c. La jurisprudence développée au sujet des cas de rigueur selon le droit en vigueur jusqu’au 31 décembre 2007 (art. 13f de l’ordonnance limitant le nombre des étrangers du 6 octobre 1986 - aOLE - RS 823.21)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TAF C_6628/2007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w:t>
      </w:r>
    </w:p>
    <w:p>
      <w:r>
        <w:rPr>
          <w:b/>
        </w:rPr>
        <w:t>E. 6.2</w:t>
      </w:r>
    </w:p>
    <w:p>
      <w:r>
        <w:t>; Arrêt du TAF E-2062/2012 du 7 septembre 2012 consid. 7.3).</w:t>
      </w:r>
    </w:p>
    <w:p>
      <w:r>
        <w:t>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w:t>
      </w:r>
    </w:p>
    <w:p>
      <w:r>
        <w:t>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w:t>
      </w:r>
    </w:p>
    <w:p>
      <w:r>
        <w:t>En outre, une fois scolarisé depuis plusieurs années en Suisse, l'enfant voit son degré d'intégration augmenté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w:t>
      </w:r>
    </w:p>
    <w:p>
      <w:r>
        <w:rPr>
          <w:b/>
        </w:rPr>
        <w:t>E. 7</w:t>
      </w:r>
    </w:p>
    <w:p>
      <w:r>
        <w:t>a. Si l’exécution du renvoi ou de l’expulsion n’est pas possible, n’est pas licite ou ne peut être raisonnablement exigée, l’étranger doit être admis provisoirement (art. 83 al. 1 LEtr). Cette décision est prise par l’office fédéral des migrations (ci-après : ODM) et peut être proposée par les autorités cantonales (art. 83 al. 1 et 6 LEtr).</w:t>
      </w:r>
    </w:p>
    <w:p>
      <w:r>
        <w:t>- 8/13 - A/2095/2011</w:t>
      </w:r>
    </w:p>
    <w:p>
      <w:r>
        <w:t>b. L’exécution n’est pas possible lorsque l’étranger ne peut pas quitter la Suisse pour son Etat d’origine, son Etat de provenance ou un Etat tiers, ni être renvoyé dans un de ces Etats (art. 83 al. 2 LEtr).</w:t>
      </w:r>
    </w:p>
    <w:p>
      <w:r>
        <w:t>c. Elle n’est pas licite lorsque le renvoi de l’étranger dans son Etat d’origine, dans son Etat de provenance ou dans un Etat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e. La situation des enfants peut, selon les circonstances, poser des problèmes particuliers. Comme pour les adultes, il y a lieu de tenir compte des effets qu’entraînerait pour eux un retour forcé dans leur pays d’origine. A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déjà cité).</w:t>
      </w:r>
    </w:p>
    <w:p>
      <w:r>
        <w:t>f. Pour qu’un cas de rigueur soit réalisé, il faut que les conditions requises pour celui-ci soient réunies dans la personne de l’intéressé et non pas dans celle de ses proches (Arrêt du TAF C-3099/2009 du 30 avril 2010 consid. 5.5 ; ATA/13/2013 déjà cité ; ATA/478/2012 du 31 juillet 2012 ; ATA/720/2011 déjà cité).</w:t>
      </w:r>
    </w:p>
    <w:p>
      <w:r>
        <w:rPr>
          <w:b/>
        </w:rPr>
        <w:t>E. 8</w:t>
      </w:r>
    </w:p>
    <w:p>
      <w:r>
        <w:t>La famille devant être considérée comme un tout, il faut examiner si l'ensemble des circonstances permet de fonder l'octroi d'une exception aux mesures de limitation à ses deux membres. Il faut ainsi prendre en compte la durée du séjour de la famille en Suisse, les liens qu'elle a noués avec ce pays et les aspects particuliers de son intégration.</w:t>
      </w:r>
    </w:p>
    <w:p>
      <w:r>
        <w:t>La chambre de céans doit par ailleurs tenir compte de l'intérêt supérieur de l'enfant, tel qu'il se trouve consacré à l'art. 3 al. 1 de la CDE. Si ce principe ne fonde pas en soi un droit à une autorisation de séjour, respectivement à une admission provisoire invocable en justice, il représente en revanche un des</w:t>
      </w:r>
    </w:p>
    <w:p>
      <w:r>
        <w:t>- 9/13 - A/2095/2011 éléments à prendre en compte dans la pesée des intérêts à effectuer en matière de légalité et d'exigibilité du renvoi ; une abondante jurisprudence a consacré ce principe (ATAF 2009/51 consid. 5.6 ; ATAF 2009/28 consid. 9.3.2 avec références citées ; JICRA 1998 n° 13 consid. 5e ; JICRA 2005 n° 6 consid. 6.1-</w:t>
      </w:r>
    </w:p>
    <w:p>
      <w:r>
        <w:rPr>
          <w:b/>
        </w:rPr>
        <w:t>E. 9</w:t>
      </w:r>
    </w:p>
    <w:p>
      <w:r>
        <w:t>En l’espèce, Mme T______ est en Suisse depuis 2005, mais la durée de ce séjour doit être relativisée puisque celui-ci a toujours été illégal. Malgré cela, Mme T______ semble s’être bien intégrée, ainsi que l’a attesté son employeur. Elle élève seule sa fille, aux besoins de laquelle elle subvient, puisqu’elle n’a jamais sollicité d’aide sociale, ni fait l’objet de poursuites. Elle a par ailleurs un logement et sa situation semble stable.</w:t>
      </w:r>
    </w:p>
    <w:p>
      <w:r>
        <w:t>Quant à sa fille, âgée aujourd’hui de 6 ans, elle est scolarisée et suit depuis 2010 non seulement un traitement de logopédie, mais bénéficie également d’un suivi de nature psychiatrique en raison des troubles mis en évidence, selon le</w:t>
      </w:r>
    </w:p>
    <w:p>
      <w:r>
        <w:t>- 10/13 - A/2095/2011 dernier certificat médical produit par la recourante, pour les troubles du langage. Ceux-ci font l’objet d’une prise en charge régulière qui permet, en l’état tout au moins, à l’enfant de suivre une scolarité ordinaire.</w:t>
      </w:r>
    </w:p>
    <w:p>
      <w:r>
        <w:t>S’il est certain que Mme T______ pourrait se réintégrer en Bolivie, puisqu’elle y a vécu jusqu’à l’âge de 20 ans et que toute sa famille y réside, il apparaît que B______ pourrait elle aussi y poursuivre des études, puisque les deux frère et sœur de Mme T______ sont étudiants, selon ses propres déclarations.</w:t>
      </w:r>
    </w:p>
    <w:p>
      <w:r>
        <w:t>Le TAPI a retenu, en se fondant sur le site du DFAE dans sa rubrique « conseils aux voyageurs à destination de la Bolivie » que les soins médicaux sont assurés dans les grandes villes de ce pays. Il ne résulte pas pour autant de cette affirmation que le traitement spécifique que requiert l’état de santé de B______, soit un suivi logopédique mais également psychiatrique, puisse être assuré à cette enfant, même à Santa Cruz, et aucun élément du dossier ne permet de considérer que tel serait le cas. Aussi, il apparaît qu’en raison de l’état de santé de B______, l’exigibilité du renvoi de celle-ci doit être remise en cause.</w:t>
      </w:r>
    </w:p>
    <w:p>
      <w:r>
        <w:t>Enfin, sans que cet élément soit décisif à lui seul, selon l’attestation rédigée en novembre 2012 par M. H______, B______ a trouvé un équilibre auprès de la fille de celui-ci, en étant qui plus est entourée par M. H______ et par sa propre mère, son père biologique, à supposer qu’il soit encore en Suisse, ne l’ayant pas reconnue et n’ayant aucun contact avec elle.</w:t>
      </w:r>
    </w:p>
    <w:p>
      <w:r>
        <w:t>Aussi, et dans ces circonstances exceptionnelles, qui doivent être prises en considération dans leur globalité, il apparaît qu’une exemption au sens de l’art. 30 al. 1 let. b LEtr doit être accordée à la recourante et à sa fille, de sorte que le recours sera admis, le jugement attaqué annulé, de même que la décision prise le 31 mai 2011 par l’OCP. La cause sera renvoyée à celui-ci pour l’octroi d’une autorisation de séjour fondée sur les dispositions légales précitées.</w:t>
      </w:r>
    </w:p>
    <w:p>
      <w:r>
        <w:rPr>
          <w:b/>
        </w:rPr>
        <w:t>E. 10</w:t>
      </w:r>
    </w:p>
    <w:p>
      <w:r>
        <w:t>Vu l’issue du litige, il ne sera pas perçu d’émolument. Une indemnité de procédure de CHF 1'500.- sera allouée aux recourantes, à charge de l’Etat de Genève (art. 87 LPA). * * * * *</w:t>
      </w:r>
    </w:p>
    <w:p>
      <w:r>
        <w:t>- 11/13 - A/2095/2011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