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ATA/381/2017 vom 4. April 2017</w:t>
      </w:r>
    </w:p>
    <w:p>
      <w:r>
        <w:t>GE Cour de justice, 2017-04-04, FR</w:t>
      </w:r>
    </w:p>
    <w:p>
      <w:r>
        <w:rPr>
          <w:b/>
        </w:rPr>
        <w:t xml:space="preserve">Quelle: </w:t>
      </w:r>
      <w:r>
        <w:t>https://mcp.opencaselaw.ch/entscheid/ge_gerichte_ATA_381_2017</w:t>
      </w:r>
    </w:p>
    <w:p>
      <w:r>
        <w:t>FR: GE_GERICHTE ATA/381/2017 du 4 avril 2017</w:t>
      </w:r>
    </w:p>
    <w:p>
      <w:r>
        <w:t>IT: GE_GERICHTE ATA/381/2017 del 4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contentieux fiscal en matière d’ICC est soumis aux dispositions de la loi de procédure fiscale du 4 octobre 2001 (LPFisc - D 3 17) ainsi qu’à celles de la LPA si les dispositions de la LPFisc n’y dérogent pas (art. 2 al. 2 LPFisc). Pour l’IFD, selon l’art. 5 al. 2 du règlement d’application de diverses dispositions fiscales fédérales du 30 décembre 1958 (RDDFF - D 3 80.04), la procédure est réglée par les articles 140 à 144 de la loi fédérale sur l’impôt fédéral direct du 14 décembre 1990 (LIFD - RS 642.11).</w:t>
      </w:r>
    </w:p>
    <w:p>
      <w:r>
        <w:rPr>
          <w:b/>
        </w:rPr>
        <w:t>E. 3</w:t>
      </w:r>
    </w:p>
    <w:p>
      <w:r>
        <w:t>Selon l’art. 49 al. 1 LPFisc, en matière d’ICC le contribuable peut s'opposer à la décision sur réclamation du département en s'adressant, dans les trente jours à compter de la notification de la décision attaquée, au Tribunal administratif de première instance. La LPFisc ne prévoit pas de suspension des délais (art. 63 al. 2 let. e LPA).</w:t>
      </w:r>
    </w:p>
    <w:p>
      <w:r>
        <w:t>En matière d’IFD, le TAPI est également l’instance de recours contre les décisions sur réclamation qui sont notifiées au contribuable (art. 5 al. 1 RDDFF). Le recours doit être interjeté dans le délai de trente jours suivant la notification de la décision sur réclamation (art. 140 al. 1 LIFD par renvoi de l’art. 145 LIFD). La LIFD ne prévoit pas de suspension des délais.</w:t>
      </w:r>
    </w:p>
    <w:p>
      <w:r>
        <w:rPr>
          <w:b/>
        </w:rPr>
        <w:t>E. 4</w:t>
      </w:r>
    </w:p>
    <w:p>
      <w:r>
        <w:t>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(ATA/702/2016 du 23 août 2016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w:t>
      </w:r>
    </w:p>
    <w:p>
      <w:r>
        <w:rPr>
          <w:b/>
        </w:rPr>
        <w:t>E. 7</w:t>
      </w:r>
    </w:p>
    <w:p>
      <w:r>
        <w:t>février 2012 consid. 2.3 ; 2D_18/2009 du 22 juin 2009 consid. 4.2).</w:t>
      </w:r>
    </w:p>
    <w:p>
      <w:r>
        <w:t>- 4/5 - A/2602/2016</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(ATA/212/2014 précité et les références citées). 5.</w:t>
      </w:r>
    </w:p>
    <w:p>
      <w:r>
        <w:t>Dans le cas d’espèce, le recourant n’a saisi le TAPI d’un recours contre la décision sur réclamation du 30 novembre 2015 que plusieurs mois après la notification de cette dernière, qu’il ne conteste pas avoir reçue dans les jours qui ont suivi la date précitée. Il n’établit pas l’existence de motifs qui l’auraient empêché, même dans l’état de santé ou il se trouvait, de former un recours dans le délai légal. Le courrier du service du recouvrement de l’AFC-GE ne constitue pas une décision au sens de l’art. 4 LPA contre laquelle le recours était possible, mais seulement une mesure d’exécution des décisions de taxation devenues définitives. Partant, c’est à juste titre que le TAPI a déclaré le recours irrecevable.</w:t>
      </w:r>
    </w:p>
    <w:p>
      <w:r>
        <w:t>Le recours est manifestement mal fondé, ce qui conduit à son rejet sans qu’il y ait besoin d’ouvrir une instruction (art. 72 LPA). 6.</w:t>
      </w:r>
    </w:p>
    <w:p>
      <w:r>
        <w:t>Vu la situation personnelle exposée par le recourant, aucun émolument ne sera mis à sa charge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