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ATA/37/2013 vom 22. Januar 2013</w:t>
      </w:r>
    </w:p>
    <w:p>
      <w:r>
        <w:t>GE Cour de justice, 2013-01-22, FR</w:t>
      </w:r>
    </w:p>
    <w:p>
      <w:r>
        <w:rPr>
          <w:b/>
        </w:rPr>
        <w:t xml:space="preserve">Quelle: </w:t>
      </w:r>
      <w:r>
        <w:t>https://mcp.opencaselaw.ch/entscheid/ge_gerichte_ATA_37_2013</w:t>
      </w:r>
    </w:p>
    <w:p>
      <w:r>
        <w:t>FR: GE_GERICHTE ATA/37/2013 du 22 janvier 2013</w:t>
      </w:r>
    </w:p>
    <w:p>
      <w:r>
        <w:t>IT: GE_GERICHTE ATA/37/2013 del 22 gennaio 2013</w:t>
      </w:r>
    </w:p>
    <w:p>
      <w:pPr>
        <w:pStyle w:val="Heading2"/>
      </w:pPr>
      <w:r>
        <w:t>Regeste</w:t>
      </w:r>
    </w:p>
    <w:p>
      <w:r>
        <w:t>Résumé: L'art. 27 LEtr ne confère pas un droit à un permis d'étudiant. Un étudiant étranger ne saurait obtenir une autorisation de séjour pour études afin d'effectuer une nouvelle formation sortant de son plan initial d'études à plus forte raison lorsque celle-ci ne présente aucun lien avec sa formation antérieure. L'autorité dispose d'un pouvoir d'appréciation que la chambre ne peut revoir que sous un angle limité. Pas d'excès ou d'abus du pouvoir d'appréciation en l'espèce, le logement de l'étudiant n'étant pas approprié.</w:t>
      </w:r>
    </w:p>
    <w:p>
      <w:pPr>
        <w:pStyle w:val="Heading2"/>
      </w:pPr>
      <w:r>
        <w:t>Erwägungen</w:t>
      </w:r>
    </w:p>
    <w:p>
      <w:r>
        <w:rPr>
          <w:b/>
        </w:rPr>
        <w:t>E. 12</w:t>
      </w:r>
    </w:p>
    <w:p>
      <w:r>
        <w:t>septembre 1985 - LPA - E 5 10). 2)</w:t>
      </w:r>
    </w:p>
    <w:p>
      <w:r>
        <w:t>Le recours peut être formé pour violation du droit, y compris l’excès et l’abus du pouvoir d’appréciation, ou pour constatation inexacte ou incomplète des faits pertinents. En revanche, la chambre administrative n’a pas compétence pour apprécier l’opportunité de la décision attaquée (art. 61 al. 2 LPA). 3)</w:t>
      </w:r>
    </w:p>
    <w:p>
      <w:r>
        <w:t>Selon l'art. 27 de la loi fédérale sur les étrangers du 16 décembre 2005 (LEtr - RS 142.20), un étranger peut être autorisé à séjourner en Suisse pour y effectuer des études ou un perfectionnement aux conditions cumulatives suivantes :  la direction de l’établissement confirme qu’il peut suivre la formation ou le perfectionnement envisagés (art. 27 al. 1 let. a LEtr) ;  il dispose d’un logement approprié (art. 27 al. 1 let. b LEtr) ;  il dispose des moyens financiers nécessaires (art. 27 al. 1 let. c LEtr) ;  il a le niveau de formation et les qualifications personnelles requis pour suivre la formation ou le perfectionnement prévus (art. 27 al. 1 let. d LEtr).</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- 6/10 - A/2115/2011 4)</w:t>
      </w:r>
    </w:p>
    <w:p>
      <w:r>
        <w:t>L'art. 23 al. 1 de l’ordonnance relative à l'admission, au séjour et à l'exercice d'une activité lucrative du 24 octobre 2007 (OASA - RS 142.201) prévoit que l’étranger doit prouver qu’il dispose des moyens financiers nécessaires à une formation ou à un perfectionnement.</w:t>
      </w:r>
    </w:p>
    <w:p>
      <w:r>
        <w:t>A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 direction de l’école doit confirmer que le candidat possède le niveau de formation et les connaissances linguistiques requis pour suivre la formation envisagée (art. 24 al. 3 OASA). L'étranger doit également présenter un plan d’études personnel et préciser le but recherché.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(Directive de l'ODM, Domaine des étrangers, 5 Séjour sans activité lucrative au motif d'un intérêt public important et dans les cas individuels d'une extrême gravité, ch. 5.1.2). 5)</w:t>
      </w:r>
    </w:p>
    <w:p>
      <w:r>
        <w:t>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du 8 novembre 2011).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6)</w:t>
      </w:r>
    </w:p>
    <w:p>
      <w:r>
        <w:t>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 7)</w:t>
      </w:r>
    </w:p>
    <w:p>
      <w:r>
        <w:t>En l'espèce, l'OCP et le TAPI ont notamment considéré que les conditions du logement approprié et des moyens financiers suffisants n'étaient pas remplies, étant précisé que les conditions posées à l'art. 27 LEtr sont cumulatives.</w:t>
      </w:r>
    </w:p>
    <w:p>
      <w:r>
        <w:t>- 7/10 - A/2115/2011</w:t>
      </w:r>
    </w:p>
    <w:p>
      <w:r>
        <w:t>Il ressort effectivement du dossier que la condition relative au logement n'est pas remplie. Le logement se compose d'une unique pièce occupé tant par le recourant que par 2 autres personnes, et ne saurait ainsi être qualifié de logement approprié au sens de l'art. 27 al. 1 let. b LEtr.</w:t>
      </w:r>
    </w:p>
    <w:p>
      <w:r>
        <w:t>Dès lors que le recourant n’a pas démontré qu'il dispose d'un logement approprié, cette condition n'est pas remplie et justifie à elle seule le refus d'octroyer au recourant une autorisation de séjour pour études.</w:t>
      </w:r>
    </w:p>
    <w:p>
      <w:r>
        <w:t>En outre, les explications données par le recourant quant à une prétendue confusion relative à la feuille de présence le concernant ne sauraient convaincre la chambre de céans de son assiduité aux cours. Le certificat du 28 mars 2012 faisant état de sa réussite aux examens de la session de février 2011 ne fait que renforcer l'idée que le recourant n'a pas suivi les cours depuis septembre 2011, et ne s'est pas présenté à la session de février 2012, comme relevé dans le courrier du 5 mars 2012 de VM Institut.</w:t>
      </w:r>
    </w:p>
    <w:p>
      <w:r>
        <w:t>Enfin, le recourant est venu en Suisse en octobre 2009 dans le but d'obtenir un baccalauréat universitaire en gestion hôtelière. S'il ne peut pas lui être fait grief de ne pas avoir mené à bien ses études auprès de City University of Seattle à Wettingen, cet établissement ayant fermé ses portes, force est de constater que la formation choisie au VM Institut ne correspond pas à son option initiale, soit une formation dans le domaine de l'hôtellerie et le tourisme, et n'est pas non plus en lien direct avec celle-ci.</w:t>
      </w:r>
    </w:p>
    <w:p>
      <w:r>
        <w:t>Dans ces circonstances, l'OCP était fondé à refuser de délivrer une autorisation de séjour pour études au recourant. 8)</w:t>
      </w:r>
    </w:p>
    <w:p>
      <w:r>
        <w:t>Il sied de relever que le recourant n’a jamais allégué que son retour dans son pays d’origine serait impossible, illicite ou inexigible au regard de l’art. 83 LEtr, et le dossier ne laisse pas apparaître d'éléments qui tendraient à démontrer le contraire. 9)</w:t>
      </w:r>
    </w:p>
    <w:p>
      <w:r>
        <w:t>Mal fondé, le recours sera rejeté. Un émolument de CHF 400.- sera mis à la charge du recourant, qui succombe (art. 87 al. 1 LPA). Vu l'issue du litige, aucune indemnité de procédure ne lui sera allouée (art. 87 al. 2 LPA).</w:t>
      </w:r>
    </w:p>
    <w:p>
      <w:r>
        <w:t>* * * * *</w:t>
      </w:r>
    </w:p>
    <w:p>
      <w:r>
        <w:t>- 8/10 - A/2115/2011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