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ATA/37/2009 vom 20. Januar 2009</w:t>
      </w:r>
    </w:p>
    <w:p>
      <w:r>
        <w:t>GE Cour de justice, 2009-01-20, FR</w:t>
      </w:r>
    </w:p>
    <w:p>
      <w:r>
        <w:rPr>
          <w:b/>
        </w:rPr>
        <w:t xml:space="preserve">Quelle: </w:t>
      </w:r>
      <w:r>
        <w:t>https://mcp.opencaselaw.ch/entscheid/ge_gerichte_ATA_37_2009</w:t>
      </w:r>
    </w:p>
    <w:p>
      <w:r>
        <w:t>FR: GE_GERICHTE ATA/37/2009 du 20 janvier 2009</w:t>
      </w:r>
    </w:p>
    <w:p>
      <w:r>
        <w:t>IT: GE_GERICHTE ATA/37/2009 del 20 gennaio 2009</w:t>
      </w:r>
    </w:p>
    <w:p>
      <w:pPr>
        <w:pStyle w:val="Heading2"/>
      </w:pPr>
      <w:r>
        <w:t>Erwägungen</w:t>
      </w:r>
    </w:p>
    <w:p>
      <w:r>
        <w:rPr>
          <w:b/>
        </w:rPr>
        <w:t>E. 8</w:t>
      </w:r>
    </w:p>
    <w:p>
      <w:r>
        <w:t>Par courrier posté le 29 octobre 2008, M. C______ agissant en personne a recouru contre cette décision auprès du Tribunal administratif. Sans prendre de conclusions formelles, il se disait surpris de cette décision du 22 octobre 2008 puisqu’il s’était conformé aux indications reçues de différents services. Il avait réexporté cette voiture en France après s’être acquitté de la TVA. Il produisait une attestation de l’administration fédérale des douanes du 22 septembre 2008 selon laquelle il avait pu se faire rembourser la TVA, et l’attestation précitée du</w:t>
      </w:r>
    </w:p>
    <w:p>
      <w:r>
        <w:rPr>
          <w:b/>
        </w:rPr>
        <w:t>E. 10</w:t>
      </w:r>
    </w:p>
    <w:p>
      <w:r>
        <w:t>septembre 2008 dont il résultait que ce véhicule ne pouvait être immatriculé en Suisse, ne correspondant pas aux prescriptions en vigueur dans ce pays en matière de pollution. 9.</w:t>
      </w:r>
    </w:p>
    <w:p>
      <w:r>
        <w:t>Les parties ont été convoquées pour une audience de comparution personnelle le 5 décembre 2008. A cette occasion, le recourant était représenté par son conseil qui a déclaré que l’émolument de CHF 200.- était disproportionné. Il demandait que dans cette cause, il soit statué sans frais.</w:t>
      </w:r>
    </w:p>
    <w:p>
      <w:r>
        <w:t>La représentante de l’OCAN a admis que la décision attaquée du 20 octobre 2008 n’avait plus lieu d’être, le véhicule ayant été réexporté avant cette date. Toutefois, M. C______ n’avait jamais informé ledit office du fait que la voiture n’était plus en Suisse, raison pour laquelle l’émolument de CHF 200.- demeurait dû. EN DROIT 1.</w:t>
      </w:r>
    </w:p>
    <w:p>
      <w:r>
        <w:t>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loi fédérale sur la circulation routière du 19 décembre 1958 (LCR - RS 741.01 ; art. 56Y LOJ) et de l’article 17 de la loi d’application de la législation fédérale sur la circulation routière du 18 décembre 1987 (H - 1 05). Ces dispositions sont entrées en vigueur le 1er janvier 2009. Toutefois, selon la disposition transitoire adoptée par le législateur (art. 162 al. 4 LOJ), le Tribunal</w:t>
      </w:r>
    </w:p>
    <w:p>
      <w:r>
        <w:t>- 4/5 - A/3885/2008 administratif reste compétent pour trancher les recours dont il a été saisi contre les décisions rendues par l'OCAN avant le 31 décembre 2008.</w:t>
      </w:r>
    </w:p>
    <w:p>
      <w:r>
        <w:t>Dès lors, interjeté en temps utile devant la juridiction compétente, le recours est recevable (art. 63 al. 1 let. a de la loi sur la procédure administrative du</w:t>
      </w:r>
    </w:p>
    <w:p>
      <w:r>
        <w:rPr>
          <w:b/>
        </w:rPr>
        <w:t>E. 12</w:t>
      </w:r>
    </w:p>
    <w:p>
      <w:r>
        <w:t>septembre 1985 - LPA - E 5 10). 2.</w:t>
      </w:r>
    </w:p>
    <w:p>
      <w:r>
        <w:t>Le véhicule ayant été réexporté le 22 septembre 2008, il est constant que l’interdiction de faire usage sur territoire suisse du permis de circulation et des plaques françaises signifiée à M. C______ le 20 octobre 2008 a perdu tout objet, comme la représentante de l’OCAN en a convenu lors de l’audience de comparution personnelle. Seule reste litigieuse l’obligation de payer un émolument de CHF 200.-.</w:t>
      </w:r>
    </w:p>
    <w:p>
      <w:r>
        <w:t>L’émolument représente une contrepartie pour les frais administratifs engendrés par l’attitude de l’administré. Or, en l’espèce, le 9 janvier 2008, l’OCAN avait signifié à M. C______ qu’il devait immatriculer son véhicule d’ici le 19 juillet 2008 au plus tard mais le 10 janvier 2008, l’OCAN également délivrait à l’administration fédérale des douanes une attestation selon laquelle ce véhicule n’était pas immatriculable en Suisse puisqu’il ne correspondait pas aux prescriptions en vigueur dans ce pays en matière de pollution. Certes, M. C______ n’a pas spontanément informé l’autorité compétente de la réexportation de ce véhicule en septembre 2008, ce qui a entraîné le prononcé de la décision du 20 octobre 2008 et donc la perception d’un émolument de CHF 200.-. 3.</w:t>
      </w:r>
    </w:p>
    <w:p>
      <w:r>
        <w:t>Vu l’issue du litige, il apparaît que l’émolument de CHF 200.- mis à charge de M. C______ par l’OCAN peut cependant être annulé en raison des exigences contradictoires de l’administration et le recours sera admis dans la mesure où il a conservé un objet.</w:t>
      </w:r>
    </w:p>
    <w:p>
      <w:r>
        <w:t>Pour les mêmes raisons, il sera statué sans frais.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