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ATA/378/2014 vom 20. Mai 2014</w:t>
      </w:r>
    </w:p>
    <w:p>
      <w:r>
        <w:t>GE Cour de justice, 2014-05-20, FR</w:t>
      </w:r>
    </w:p>
    <w:p>
      <w:r>
        <w:rPr>
          <w:b/>
        </w:rPr>
        <w:t xml:space="preserve">Quelle: </w:t>
      </w:r>
      <w:r>
        <w:t>https://mcp.opencaselaw.ch/entscheid/ge_gerichte_ATA_378_2014</w:t>
      </w:r>
    </w:p>
    <w:p>
      <w:r>
        <w:t>FR: GE_GERICHTE ATA/378/2014 du 20 mai 2014</w:t>
      </w:r>
    </w:p>
    <w:p>
      <w:r>
        <w:t>IT: GE_GERICHTE ATA/378/2014 del 20 maggio 2014</w:t>
      </w:r>
    </w:p>
    <w:p>
      <w:pPr>
        <w:pStyle w:val="Heading2"/>
      </w:pPr>
      <w:r>
        <w:t>Regeste</w:t>
      </w:r>
    </w:p>
    <w:p>
      <w:r>
        <w:t>Résumé: Confirmation du jugement d'irrecevabilité du TAPI pour défaut de paiement de l'avance de frais dans le délai imparti. La demande de paiement du TAPI a été valablement notifiée auprès de la mandataire désignée par le recourant. La défaillance dans la communication entre la mandataire et le recourant n'est pas pertinente, dans la mesure où les actes de la mandataire sont opposables au recourant. Le fait que le recourant n'ait pas reçu le courrier de sa mandataire l'informant de la demande d'avance de frais du TAPI parce qu'il était en vacances et qu'il avait fait garder son courrier, n'est pas une circonstance constitutive d'un empêchement non fautif de payer l'avance de frais dans le délai imparti. Celui qui engage une procédure doit s'attendre à recevoir de la correspondance y relative.</w:t>
      </w:r>
    </w:p>
    <w:p>
      <w:pPr>
        <w:pStyle w:val="Heading2"/>
      </w:pPr>
      <w:r>
        <w:t>Erwägungen</w:t>
      </w:r>
    </w:p>
    <w:p>
      <w:r>
        <w:rPr>
          <w:b/>
        </w:rPr>
        <w:t>E. 12</w:t>
      </w:r>
    </w:p>
    <w:p>
      <w:r>
        <w:t>septembre 1985 - LPA - E 5 10). 2)</w:t>
      </w:r>
    </w:p>
    <w:p>
      <w:r>
        <w:t>L'exigence de l'avance de frais et les conséquences juridiques en cas de non-paiement relèvent du droit de procédure cantonal. Par conséquent, les cantons restent libres, dans le respect des garanties constitutionnelles, d'organiser cette</w:t>
      </w:r>
    </w:p>
    <w:p>
      <w:r>
        <w:t>- 4/7 - A/2384/2013 matière à leur guise (Arrêt du Tribunal fédéral 2C_1022/2012 du 25 mars 2013 consid. 5.1).</w:t>
      </w:r>
    </w:p>
    <w:p>
      <w:r>
        <w:t>La procédure administrative genevoise prévoit que la juridiction saisie invite le recourant à payer une avance de frais destinée à couvrir les frais et émoluments de procédure présumables. À cette fin, elle lui fixe un délai raisonnable (art. 86 al. 1 LPA). Si l’avance de frais n’est pas faite dans le délai imparti, la juridiction déclare le recours irrecevable (art. 86 al. 2 LPA).</w:t>
      </w:r>
    </w:p>
    <w:p>
      <w:r>
        <w:t>Les juridictions administratives disposent ainsi d'une grande liberté d’organiser la mise en pratique de cette disposition. Elles peuvent choisir d’envoyer la demande d’avance de frais d’entrée de cause par pli recommandé (ATA/280/2012 du 8 mai 2012 consid. 2 ; ATA/594/2009 du 17 novembre 2009). 3) a. Les délais fixés par la loi sont des dispositions de droit public qui présentent un caractère impératif. À ce titre, ils ne sont pas susceptibles d’être prolongés, restitués ou suspendus, sauf par le législateur lui-même (art. 21 al. 1 de la loi de procédure fiscale du 4 octobre 2001 - LPFisc - D 3 17 - et 16 al. 1, 1ère phr. LPA ; Benoît BOVAY, Procédure administrative, Berne 2000, p. 378). De fait, celui qui n’agit pas dans le délai prescrit est forclos et la décision en cause acquiert force obligatoire (ATA/304/2014 du 29 avril 2014 consid. 4c ; ATA/271/2014 du</w:t>
      </w:r>
    </w:p>
    <w:p>
      <w:r>
        <w:rPr>
          <w:b/>
        </w:rPr>
        <w:t>E. 15</w:t>
      </w:r>
    </w:p>
    <w:p>
      <w:r>
        <w:t>avril 2014 consid. 3a ; ATA/234/2014 du 8 avril 2014 consid. 4 et les arrêts cités).</w:t>
      </w:r>
    </w:p>
    <w:p>
      <w:r>
        <w:t>b. S’agissant d’un acte soumis à réception, telle une décision ou une communication de procédure, la notification est réputée faite au moment où l’envoi entre dans la sphère de pouvoir de son destinataire (Pierre MOOR/ Étienne POLTIER, Droit administratif, Vol. II, 3ème éd., 2011, p. 302 s., n. 2.2.8.3).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w:t>
      </w:r>
    </w:p>
    <w:p>
      <w:r>
        <w:t>c. Pour examiner si l’intéressé a été « empêché sans sa faute d’agir dans le délai fixé », la jurisprudence procède par analogie avec les cas susceptibles de constituer des cas de force majeure au sens de l’art. 16 al. 1 LPA.</w:t>
      </w:r>
    </w:p>
    <w:p>
      <w:r>
        <w:t>- 5/7 - A/2384/2013</w:t>
      </w:r>
    </w:p>
    <w:p>
      <w:r>
        <w:t>d. Tombent sous cette dernière notion les événements extraordinaires et imprévisibles qui surviennent en dehors de la sphère d’activité de l’intéressé et qui s’imposent à lui de façon irrésistible (SJ 1999 I p. 119 ; RDAF 1991 p. 45 ; ATA/536/2010 du 5 août 2010 ; ATA/515/2009 du 13 octobre 2009). 4)</w:t>
      </w:r>
    </w:p>
    <w:p>
      <w:r>
        <w:t>Les décisions sont notifiées aux parties, le cas échéant à leur domicile élu auprès de leur mandataire, par écrit (art. 46 al. 2 LPA). Une notification irrégulière ne peut entraîner aucun préjudice pour les parties (art. 47 LPA). 5)</w:t>
      </w:r>
    </w:p>
    <w:p>
      <w:r>
        <w:t>La responsabilité du mandant ne saurait être dissociée de celle de son mandataire. En effet, le premier est responsable des actes de celui qui le représente et répond de toute faute de ses auxiliaires (ATA/271/2014 précité ; ATA/739/2013 du 5 novembre 2013 ; ATA/626/2011 du 4 octobre 2011).</w:t>
      </w:r>
    </w:p>
    <w:p>
      <w:r>
        <w:t>Par ailleurs, selon la jurisprudence fédérale, les actes du représentant sont opposables au représenté comme les siens propres ; ce principe vaut également en droit public (Arrêt du Tribunal fédéral 2C_280/2013 du 6 avril 2013). 6)</w:t>
      </w:r>
    </w:p>
    <w:p>
      <w:r>
        <w:t>Le formalisme excessif (au sens de l'art. 29 al. 1 de la Constitution fédérale de la Confédération suisse du 18 avril 1999 -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SJ 2010 I 25). Il n'y a pas de rigueur excessive à ne pas entrer en matière sur un recours lorsque, conformément au droit de procédure applicable, la recevabilité de celui-ci est subordonnée au versement d'une avance de frais dans un délai déterminé ;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 9C_831/2007 du 19 août 2008). La gravité des conséquences d'un retard dans le paiement de l'avance sur la situation du recourant n'est du reste pas pertinente (Arrêts du Tribunal fédéral 2C_703/2009 du 21 septembre 2010 consid. 4.4.2 ; 2C_645/2008 précité consid. 2.2 ; 2C_450/2008 du 1er juillet 2008 consid. 2.3.4). 7)</w:t>
      </w:r>
    </w:p>
    <w:p>
      <w:r>
        <w:t>Dans le cas d'espèce, le recourant a expliqué avoir fait garder son courrier pendant la période des vacances, soit du 5 août 2013 au 26 août 2013. En outre, sa fiduciaire lui aurait transmis la demande de paiement une semaine après la notification, soit pendant la période où il a fait retenir son courrier.</w:t>
      </w:r>
    </w:p>
    <w:p>
      <w:r>
        <w:t>- 6/7 - A/2384/2013</w:t>
      </w:r>
    </w:p>
    <w:p>
      <w:r>
        <w:t>Toutefois, il ne fait état d'aucune circonstance qui constituerait un empêchement non fautif de payer le montant réclamé dans le délai imparti. Au contraire, il a fait bloquer son courrier intentionnellement pendant les vacances, alors qu'il savait qu'il venait d'engager une procédure judiciaire et devait donc s'attendre à recevoir de la correspondance à ce sujet. 8)</w:t>
      </w:r>
    </w:p>
    <w:p>
      <w:r>
        <w:t>L'avance de frais demandée par pli simple n’a pas été versée dans le délai, bien que la demande ait été envoyée par le TAPI au mandataire constitué pour le recourant. Celle-ci mentionnait du reste clairement le montant à verser, le délai pour ce faire et l'irrecevabilité du recours comme conséquence du non-paiement dans les délais.</w:t>
      </w:r>
    </w:p>
    <w:p>
      <w:r>
        <w:t>Dès lors, la question de la transmission de cette demande entre la fiduciaire mandatée et le recourant importe peu. En effet, quand bien même il n'aurait pas reçu le courrier de son mandataire, le recourant doit se laisser opposer les actes de celui-ci, conformément à la jurisprudence précitée.</w:t>
      </w:r>
    </w:p>
    <w:p>
      <w:r>
        <w:t>Par conséquent, la chambre de céans ne peut que confirmer le jugement d'irrecevabilité prononcé par le TAPI. 9)</w:t>
      </w:r>
    </w:p>
    <w:p>
      <w:r>
        <w:t>Mal fondé, le recours sera rejeté. Un émolument de CHF 500.- sera mis à la charge du recourant, qui succombe (art. 87 al. 1 LPA). Aucune indemnité de procédure ne lui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