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ATA/378/2005 vom 24. Mai 2005</w:t>
      </w:r>
    </w:p>
    <w:p>
      <w:r>
        <w:t>GE Cour de justice, 2005-05-24, FR</w:t>
      </w:r>
    </w:p>
    <w:p>
      <w:r>
        <w:rPr>
          <w:b/>
        </w:rPr>
        <w:t xml:space="preserve">Quelle: </w:t>
      </w:r>
      <w:r>
        <w:t>https://mcp.opencaselaw.ch/entscheid/ge_gerichte_ATA_378_2005</w:t>
      </w:r>
    </w:p>
    <w:p>
      <w:r>
        <w:t>FR: GE_GERICHTE ATA/378/2005 du 24 mai 2005</w:t>
      </w:r>
    </w:p>
    <w:p>
      <w:r>
        <w:t>IT: GE_GERICHTE ATA/378/2005 del 24 maggio 2005</w:t>
      </w:r>
    </w:p>
    <w:p>
      <w:pPr>
        <w:pStyle w:val="Heading2"/>
      </w:pPr>
      <w:r>
        <w:t>Regeste</w:t>
      </w:r>
    </w:p>
    <w:p>
      <w:r>
        <w:t>Résumé: Prise en compte des frais de véhicule.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Bien que de nouvelles lois fiscales soient entrées en vigueur le 1er janvier 2001, l’ancien droit reste applicable au cas d’espèce, les éléments déterminants étant antérieurs à cette modification (ATA/764/2003 du 21 octobre 2003 et les références citées ; B. KNAPP, Précis de droit administratif, 4ème éd., Bâle, 1991, p. 116).</w:t>
      </w:r>
    </w:p>
    <w:p>
      <w:r>
        <w:rPr>
          <w:b/>
        </w:rPr>
        <w:t>E. 3</w:t>
      </w:r>
    </w:p>
    <w:p>
      <w:r>
        <w:t>De l'ensemble des revenus bruts effectivement réalisés par les contribuables, le département des finances déduit les dépenses nécessaires à l'exercice de leur profession et de leur métier (art. 21 let. a de la loi générale sur les contributions publiques du 9 novembre 1887 - LCP - D 3 05).</w:t>
      </w:r>
    </w:p>
    <w:p>
      <w:r>
        <w:rPr>
          <w:b/>
        </w:rPr>
        <w:t>E. 4</w:t>
      </w:r>
    </w:p>
    <w:p>
      <w:r>
        <w:t>Conformément à la doctrine et à la jurisprudence dominante, seuls les frais effectivement dépensés, naturellement et logiquement liés à la réalisation du revenu taxé, sont déductibles du revenu brut; il ne peut s'agir ni de dépenses plus ou moins en corrélation avec l'exercice d'une profession lucrative, ni de frais de convenance personnelle ou destinés à rendre le travail plus facile et plus agréable, tout en étant plus ou moins en rapport avec l'activité exercée. La preuve de leur nécessité et de leur montant est indispensable; elle incombe au contribuable (RDAF 1993 p. 115 et jurisprudence citée ; ATA L. du 18 août 1989).</w:t>
      </w:r>
    </w:p>
    <w:p>
      <w:r>
        <w:t>Enumérées limitativement à l'article 21 lettre a LCP, les exceptions à l'impôt sur l'ensemble des revenus entraînent une interprétation restrictive de la nature et de l'étendue des déductions. Le contribuable est par conséquent tenu de justifier ses dépenses professionnelles et d'établir leur caractère de nécessité.</w:t>
      </w:r>
    </w:p>
    <w:p>
      <w:r>
        <w:t>- 6/8 - A/2624/2004</w:t>
      </w:r>
    </w:p>
    <w:p>
      <w:r>
        <w:t>Sont déductibles les seuls frais d'acquisition du revenu entrant en compte pour le calcul de l'impôt dû et dans la seule mesure où le contribuable n'aurait pu l'acquérir sans avoir exposé lesdits frais.</w:t>
      </w:r>
    </w:p>
    <w:p>
      <w:r>
        <w:rPr>
          <w:b/>
        </w:rPr>
        <w:t>E. 5</w:t>
      </w:r>
    </w:p>
    <w:p>
      <w:r>
        <w:t>Parmi les charges qui sont justifiées par l'usage commercial, et à ce titre immédiatement déductibles, figurent les frais généraux. Ces derniers correspon- dent aux dépenses rendues nécessaires par la marche des affaires de la société et qui ne trouvent pas leur contrepartie dans un nouvel élément porté à l'actif du bilan (J.-M. RIVIER, La fiscalité de l'entreprise constituée sous forme de société anonyme, Lausanne 1994, pp. 208-209 ; X. OBERSON, Droit fiscal suisse, Bâle 2002, p. 184 ; ATF 115 Ib 117, consid. 5b).</w:t>
      </w:r>
    </w:p>
    <w:p>
      <w:r>
        <w:t>Les amortissements sont également des déductions admises s'ils sont justifiés par l'usage commercial (art. 58 al. 1 let. b et 62 al. 1 LIFD ; X. OBERSON, op. cit., pp. 137 et 185).</w:t>
      </w:r>
    </w:p>
    <w:p>
      <w:r>
        <w:rPr>
          <w:b/>
        </w:rPr>
        <w:t>E. 6</w:t>
      </w:r>
    </w:p>
    <w:p>
      <w:r>
        <w:t>L'administration recherche en général d'office les faits déterminants. Mais on reconnaît que son devoir d'investigation n'est pas sans limite, qu'au delà, l'autorité peut s'en tenir aux règles sur la répartition du fardeau de la preuve. En droit fiscal, il appartient à l'autorité fiscale d'établir les faits dont résulte l'obligation de payer une contribution, alors qu'il appartient au contribuable d'établir les faits qui ont pour effet de supprimer ou de réduire cette obligation (notamment ATA/227/2001 du 3 avril 2001).</w:t>
      </w:r>
    </w:p>
    <w:p>
      <w:r>
        <w:rPr>
          <w:b/>
        </w:rPr>
        <w:t>E. 7</w:t>
      </w:r>
    </w:p>
    <w:p>
      <w:r>
        <w:t>La pratique de l’administration qui considère, en cas d’utilisation d’un véhi- cule, deux cinquièmes des frais et amortissements comme la part privée, a déjà été confirmée par le Tribunal administratif (ATA/102/2001 du 13 février 2001). Pour qu’une autre répartition soit admise, l’utilisateur doit fournir un décompte précis du kilométrage effectué à titre professionnel, afin qu’un rapport exact puisse être calculé.</w:t>
      </w:r>
    </w:p>
    <w:p>
      <w:r>
        <w:rPr>
          <w:b/>
        </w:rPr>
        <w:t>E. 8</w:t>
      </w:r>
    </w:p>
    <w:p>
      <w:r>
        <w:t>En l’espèce, la question à trancher est de déterminer si un usage profession- nel peut être admis pour la Mercedes 500 SL.</w:t>
      </w:r>
    </w:p>
    <w:p>
      <w:r>
        <w:t>A cet égard, les contribuables ont produit des attestations signées par MM. R.__________, Z.__________, M.__________ et par Mme Z.__________, lesquels confirment avoir utilisé ce véhicule « pour des déplacements lors de la conclusion de leur contrat ». Or, la rédaction de ces documents ne leur confère que peu de fiabilité. Il est en effet pour le moins piquant de constater que Mme Z.__________, épouse d’un footballeur professionnel, atteste dans ce document être elle-même footballeur professionnel. De plus, l’investissement consenti pour l’achat d’un tel véhicule - même en leasing - pour une utilisation aussi faible ne permet pas d’admettre que les contribuables n’auraient pu acquérir leurs revenus sans exposer de tels frais.</w:t>
      </w:r>
    </w:p>
    <w:p>
      <w:r>
        <w:t>- 7/8 - A/2624/2004</w:t>
      </w:r>
    </w:p>
    <w:p>
      <w:r>
        <w:t>Partant, le recours sera admis. La décision rendue par la commission de recours sera annulée et la décision sur réclamation rendue par l’AFC rétablie.</w:t>
      </w:r>
    </w:p>
    <w:p>
      <w:r>
        <w:rPr>
          <w:b/>
        </w:rPr>
        <w:t>E. 9</w:t>
      </w:r>
    </w:p>
    <w:p>
      <w:r>
        <w:t>Au vu de l’issue du litige, un émolument de CHF 2'000.- sera mis à la charge des contribuables, pris conjointement et solidairement, qui succombent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