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ATA/377/2012 vom 12. Juni 2012</w:t>
      </w:r>
    </w:p>
    <w:p>
      <w:r>
        <w:t>GE Cour de justice, 2012-06-12, FR</w:t>
      </w:r>
    </w:p>
    <w:p>
      <w:r>
        <w:rPr>
          <w:b/>
        </w:rPr>
        <w:t xml:space="preserve">Quelle: </w:t>
      </w:r>
      <w:r>
        <w:t>https://mcp.opencaselaw.ch/entscheid/ge_gerichte_ATA_377_2012</w:t>
      </w:r>
    </w:p>
    <w:p>
      <w:r>
        <w:t>FR: GE_GERICHTE ATA/377/2012 du 12 juin 2012</w:t>
      </w:r>
    </w:p>
    <w:p>
      <w:r>
        <w:t>IT: GE_GERICHTE ATA/377/2012 del 12 giugno 2012</w:t>
      </w:r>
    </w:p>
    <w:p>
      <w:pPr>
        <w:pStyle w:val="Heading2"/>
      </w:pPr>
      <w:r>
        <w:t>Regeste</w:t>
      </w:r>
    </w:p>
    <w:p>
      <w:r>
        <w:t>Résumé: Taxe d'exemption de l'obligation de servir confirmée à l'égard d'un recourant diplomate, en mission à l'étranger. Le choix de sa carrière professionnelle, invoquée par ce dernier, n'entre pas en ligne de compte pour exemption de ladite taxe. Le recourant n'était pas à l'étranger depuis trois ans et ne remplissait les conditions d'aucun autre cas d'exception.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Par conséquent, c'est à juste titre que le STEO l'a assujetti à la taxe d'exemption de servir pour les années d'assujettissement 2009 et 2010, car il ne remplissait pas les conditions d'exonération de l'art. 4 LTEO.</w:t>
      </w:r>
    </w:p>
    <w:p>
      <w:r>
        <w:rPr>
          <w:b/>
        </w:rPr>
        <w:t>E. 9</w:t>
      </w:r>
    </w:p>
    <w:p>
      <w:r>
        <w:t>Au vu de ce qui précède, le recours sera rejeté.</w:t>
      </w:r>
    </w:p>
    <w:p>
      <w:r>
        <w:t>- 6/7 - A/2380/2011</w:t>
      </w:r>
    </w:p>
    <w:p>
      <w:r>
        <w:t>Un émolument, de CHF 500.- sera mis à la charge du recourant, qui succombe (art. 31 al. 2 LTEO). Aucune indemnité de procédure ne sera allouée (art. 87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