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ATA/376/2017 vom 3. April 2017</w:t>
      </w:r>
    </w:p>
    <w:p>
      <w:r>
        <w:t>GE Cour de justice, 2017-04-03, FR</w:t>
      </w:r>
    </w:p>
    <w:p>
      <w:r>
        <w:rPr>
          <w:b/>
        </w:rPr>
        <w:t xml:space="preserve">Quelle: </w:t>
      </w:r>
      <w:r>
        <w:t>https://mcp.opencaselaw.ch/entscheid/ge_gerichte_ATA_376_2017</w:t>
      </w:r>
    </w:p>
    <w:p>
      <w:r>
        <w:t>FR: GE_GERICHTE ATA/376/2017 du 3 avril 2017</w:t>
      </w:r>
    </w:p>
    <w:p>
      <w:r>
        <w:t>IT: GE_GERICHTE ATA/376/2017 del 3 aprile 2017</w:t>
      </w:r>
    </w:p>
    <w:p>
      <w:pPr>
        <w:pStyle w:val="Heading2"/>
      </w:pPr>
      <w:r>
        <w:t>Erwägungen</w:t>
      </w:r>
    </w:p>
    <w:p>
      <w:r>
        <w:rPr>
          <w:b/>
        </w:rPr>
        <w:t>E. 1</w:t>
      </w:r>
    </w:p>
    <w:p>
      <w:r>
        <w:t>Monsieur A______, né en 1943, exploite le café-restaurant « B______ » sis place C______ à Genève, dont il est également propriétaire.</w:t>
      </w:r>
    </w:p>
    <w:p>
      <w:r>
        <w:rPr>
          <w:b/>
        </w:rPr>
        <w:t>E. 2</w:t>
      </w:r>
    </w:p>
    <w:p>
      <w:r>
        <w:t>Le 31 mai 2016, suite à l'entrée en vigueur de la loi sur la restauration, le débit de boissons, l’hébergement et le divertissement, du 19 mars 2015 (LRDBHD - I 2 22), entrée en vigueur le 1er janvier 2016, qui prévoit dans ses dispositions transitoires que les titulaires d'autorisations délivrées sur la base de l'ancienne loi doivent en obtenir une nouvelle dans les douze mois à compter de l'entrée en vigueur de la LRDBHD, M. A______ a déposé une nouvelle demande d'autorisation d'exploiter auprès du service du commerce, devenu depuis le 1er janvier 2017 le service de police du commerce et de lutte contre le travail au noir (ci-après : PCTN).</w:t>
      </w:r>
    </w:p>
    <w:p>
      <w:r>
        <w:t>Parmi les pièces produites et dont l'apport était obligatoire, l'extrait de casier judiciaire de M. A______ contenait deux condamnations prononcées par le Ministère public genevois, soit le 11 mars 2013 et le 22 octobre 2015 à des peines pécuniaires de respectivement 90 jours-amende à CHF 60.- le jour, avec sursis à l’exécution de la peine, et de 120 jours-amende à CHF 50.- le jour pour emploi d'étrangers sans autorisation.</w:t>
      </w:r>
    </w:p>
    <w:p>
      <w:r>
        <w:rPr>
          <w:b/>
        </w:rPr>
        <w:t>E. 3</w:t>
      </w:r>
    </w:p>
    <w:p>
      <w:r>
        <w:t>Par décision du 25 janvier 2017, déclarée exécutoire nonobstant recours, le PCTN a rejeté la demande d'autorisation d'exploiter le café-restaurant «B______».</w:t>
      </w:r>
    </w:p>
    <w:p>
      <w:r>
        <w:t>Dans sa décision du 25 janvier 2017 toujours, le PCTN a retenu que deux nouvelles infractions semblaient avoir été commises par M. A______ en décembre 2016.</w:t>
      </w:r>
    </w:p>
    <w:p>
      <w:r>
        <w:t>Il s'agissait d'infractions graves et répétées, et présentant un lien direct avec l'exploitation d'établissements publics.</w:t>
      </w:r>
    </w:p>
    <w:p>
      <w:r>
        <w:t>Dans ces circonstances, M. A______ ne remplissait pas la condition de garantie d'une exploitation conforme aux prescriptions en matière de police des étrangers, de sécurité sociale et de droit du travail.</w:t>
      </w:r>
    </w:p>
    <w:p>
      <w:r>
        <w:rPr>
          <w:b/>
        </w:rPr>
        <w:t>E. 4</w:t>
      </w:r>
    </w:p>
    <w:p>
      <w:r>
        <w:t>Par acte déposé le 27 février 2017, M. A______ a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w:t>
      </w:r>
    </w:p>
    <w:p>
      <w:r>
        <w:t>Si l'effet suspensif au recours n'était pas restitué, ou que des mesures provisionnelles n'étaient pas ordonnées, M. A______ n’aurait plus le droit d'exploiter</w:t>
      </w:r>
    </w:p>
    <w:p>
      <w:r>
        <w:t>- 3/6 - A/676/2017 son établissement. Ses intérêts économiques étaient donc gravement menacés, le loyer devant continuer à être payé et les salaires des employés à être versés. Il convenait dès lors, conformément à la jurisprudence récente de la chambre administrative, de lui permettre de poursuivre l'exploitation de son établissement.</w:t>
      </w:r>
    </w:p>
    <w:p>
      <w:r>
        <w:rPr>
          <w:b/>
        </w:rPr>
        <w:t>E. 5</w:t>
      </w:r>
    </w:p>
    <w:p>
      <w:r>
        <w:t>Le 29 mars 2017, le PCTN a déclaré ne pas s'opposer à une restitution de l'effet suspensif au recours, tout en réservant expressément sa détermination sur le fond du litige.</w:t>
      </w:r>
    </w:p>
    <w:p>
      <w:r>
        <w:rPr>
          <w:b/>
        </w:rPr>
        <w:t>E. 6</w:t>
      </w:r>
    </w:p>
    <w:p>
      <w:r>
        <w:t>Sur ce, la cause a été gardée à juger sur la question de l'effet suspensif et des mesures provisionnelles.</w:t>
      </w:r>
    </w:p>
    <w:p>
      <w:r>
        <w:t>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w:t>
      </w:r>
    </w:p>
    <w:p>
      <w:r>
        <w:t>- 4/6 - A/676/2017 résident dans un intérêt public ou privé prépondérant à l’absence d’exécution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En l’espèce, la décision attaquée rejette une demande qui ne vise pas à créer des droits et obligations modifiant la situation factuelle et juridique antérieure (ATA/296/2016 du 8 avril 2016) mais qui tend essentiellement au maintien et au renouvellement, sous la nouvelle LRDBHD, de l’autorisation déjà existante sous l’ancienne LRDBH (ATA/960/2016 du 14 novembre 2016 consid. 3).</w:t>
      </w:r>
    </w:p>
    <w:p>
      <w:r>
        <w:t>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w:t>
      </w:r>
    </w:p>
    <w:p>
      <w:r>
        <w:t>- 5/6 - A/676/2017 en vigueur de la présente loi – à savoir jusqu’au 31 décembre 2016 – les éventuelles autorisations complémentaires ou de remplacement nécessaires, leur permettant d’offrir lesdites prestations. On peut déduire de cette dernière disposition légale que si l’effet suspensif n’était pas restitué ou que des mesures provisionnelles n’étaient pas ordonnées, le recourant n’aurait, à compter du 1er janvier 2017, plus le droit d’exploiter son établissement faute de nouvelle autorisation octroyée sous l’empire de la nouvelle loi.</w:t>
      </w:r>
    </w:p>
    <w:p>
      <w:r>
        <w:t>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w:t>
      </w:r>
    </w:p>
    <w:p>
      <w:r>
        <w:t>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M. A______ continuait l’exploitation de l’établissement litigieux.</w:t>
      </w:r>
    </w:p>
    <w:p>
      <w:r>
        <w:t>Au regard de ce qui précède, l’intérêt privé du recourant à la continuation de l'exploitation de l'établissement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w:t>
      </w:r>
    </w:p>
    <w:p>
      <w:r>
        <w:t>En définitive, le recourant sera, à titre provisoire, autorisé à continuer l’exploitation du café-restaurant à l’enseigne « B______» jusqu’à droit jugé au fond. 4.</w:t>
      </w:r>
    </w:p>
    <w:p>
      <w:r>
        <w:t>Le sort des frais de la procédure sera réservé jusqu’à droit jugé au fond.</w:t>
      </w:r>
    </w:p>
    <w:p>
      <w:r>
        <w:t>Vu le recours interjeté le 27 février 2017 par Monsieur A______ contre une décision du service de police du commerce et de lutte contre le travail au noir du 25 janvier 2017 ;</w:t>
      </w:r>
    </w:p>
    <w:p>
      <w:r>
        <w:t>vu l’art. 66 al. 3 de la loi sur la procédure administrative du 12 septembre 1985 ;</w:t>
      </w:r>
    </w:p>
    <w:p>
      <w:r>
        <w:t>vu l’art. 7 al. 1 du règlement de la chambre administrative du 21 décembre 2010 ; LA CHAMBRE ADMINISTRATIVE</w:t>
      </w:r>
    </w:p>
    <w:p>
      <w:r>
        <w:t>- 6/6 - A/676/2017 autorise, à titre provisoire, Monsieur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Cramer, avocat du recourant, ainsi qu'au service de police du commerce et de lutte contre le travail au noir.</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