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ATA/374/2015 vom 21. April 2015</w:t>
      </w:r>
    </w:p>
    <w:p>
      <w:r>
        <w:t>GE Cour de justice, 2015-04-21, FR</w:t>
      </w:r>
    </w:p>
    <w:p>
      <w:r>
        <w:rPr>
          <w:b/>
        </w:rPr>
        <w:t xml:space="preserve">Quelle: </w:t>
      </w:r>
      <w:r>
        <w:t>https://mcp.opencaselaw.ch/entscheid/ge_gerichte_ATA_374_2015</w:t>
      </w:r>
    </w:p>
    <w:p>
      <w:r>
        <w:t>FR: GE_GERICHTE ATA/374/2015 du 21 avril 2015</w:t>
      </w:r>
    </w:p>
    <w:p>
      <w:r>
        <w:t>IT: GE_GERICHTE ATA/374/2015 del 21 aprile 2015</w:t>
      </w:r>
    </w:p>
    <w:p>
      <w:pPr>
        <w:pStyle w:val="Heading2"/>
      </w:pPr>
      <w:r>
        <w:t>Regeste</w:t>
      </w:r>
    </w:p>
    <w:p>
      <w:r>
        <w:t>Résumé: Le recourant est arrivé en Suisse en 2002 pour faire des études. Ayant obtenu trois diplômes universitaires depuis son arrivée en Suisse, l'intéressé a atteint le but de son séjour. Âgé de 42 ans, le recourant a déjà étudié plus de huit ans en Suisse et n'a pas justifié la nécessité d'entreprendre un doctorat en Suisse plutôt que dans un autre pays. L'intéressé n'a pas obtenu l'accord d'un directeur de thèse lors de sa postulation ; son dossier ne contient pas la mention d'un sujet de thèse ou d'une orientation de recherche particulière. Le recours est rejeté.</w:t>
      </w:r>
    </w:p>
    <w:p>
      <w:pPr>
        <w:pStyle w:val="Heading2"/>
      </w:pPr>
      <w:r>
        <w:t>Erwägungen</w:t>
      </w:r>
    </w:p>
    <w:p>
      <w:r>
        <w:rPr>
          <w:b/>
        </w:rPr>
        <w:t>E. 12</w:t>
      </w:r>
    </w:p>
    <w:p>
      <w:r>
        <w:t>septembre 1985 - LPA - E 5 10). 2)</w:t>
      </w:r>
    </w:p>
    <w:p>
      <w:r>
        <w:t>L’objet du litige consiste à déterminer si le TAPI était fondé à confirmer la décision prise le 11 avril 2014 par l’OCPM refusant de délivrer l’autorisation de séjour pour études sollicitée par le recourant.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4)</w:t>
      </w:r>
    </w:p>
    <w:p>
      <w:r>
        <w:t>Selon l’art. 27 de la loi fédérale sur les étrangers du 16 décembre 2005 (LEtr - RS 142.20), un étranger peut être autorisé à séjourner en Suisse pour y effectuer des études ou un perfectionnement aux conditions cumulatives suivantes : - la direction de l’établissement confirme qu’il peut suivre la formation ou le perfectionnement envisagés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 5)</w:t>
      </w:r>
    </w:p>
    <w:p>
      <w:r>
        <w:t>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de l’ordonnance relative à l'admission, au séjour et à l'exercice d'une activité lucrative du 24 octobre 2007 - OASA - RS 142.201). Une formation ou un perfectionnement est en principe admis pour une durée maximale de huit ans. Des dérogations peuvent être accordées en vue d'une formation ou d'un perfectionnement visant un but précis (art. 23 al. 3 OASA). 6) a. Des exceptions aux autorisations d’une durée maximale de huit ans ne sont possibles que dans les cas suffisamment motivés et doivent être soumises au secrétariat d’État aux migrations (ci-après : SEM) pour approbation (art. 23 al. 3 OASA). Tel est par exemple le cas lorsqu’une formation présente une structure</w:t>
      </w:r>
    </w:p>
    <w:p>
      <w:r>
        <w:t>- 7/11 - A/1328/2014 logique (par ex. :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(arrêt du Tribunal administratif fédéral C-482/2006 du 27 février 2008 ; SEM, Directives et commentaires, domaine des étrangers, état au 13 février 2015, ch. 5.1.2).</w:t>
      </w:r>
    </w:p>
    <w:p>
      <w:r>
        <w:t>b.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(ATA/139/2015 du 3 février 2015 ; ATA/269/2014 du 15 avril 2014 et les références citées).</w:t>
      </w:r>
    </w:p>
    <w:p>
      <w:r>
        <w:t>c. Tel est le cas en l’occurrence, la précision de l’âge limite ordinaire prévue par les directives du SEM permettant de préciser à l’attention de tous les requérants de quelle façon les autorités de police des étrangers entendent interpréter sous cet angle la condition des qualifications personnelles requises à l’art. 27 al. 1 let. d LEtr (ATA/139/2015 du 3 février 2015 ; ATA/269/2014 du</w:t>
      </w:r>
    </w:p>
    <w:p>
      <w:r>
        <w:rPr>
          <w:b/>
        </w:rPr>
        <w:t>E. 15</w:t>
      </w:r>
    </w:p>
    <w:p>
      <w:r>
        <w:t>avril 2014). Il en va de même des exceptions à la règle selon laquelle les autorisations pour études ne devraient en principe pas dépasser une durée de huit ans (art. 23 al. 3 OASA ; ATA/684/2014 du 26 août 2014). 7)</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(ATA/139/2015 du 3 février 2015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w:t>
      </w:r>
    </w:p>
    <w:p>
      <w:r>
        <w:t>- 8/11 - A/1328/2014 8)</w:t>
      </w:r>
    </w:p>
    <w:p>
      <w:r>
        <w:t>L’autorité cantonale compétente dispose d’un large pouvoir d’appréciation, l’étranger ne bénéficiant pas d’un droit de séjour en Suisse fondé sur l’art. 27 LEtr (arrêts du Tribunal fédéral 2C_802/2010 du 22 octobre 2010 consid. 2 ; 2D_14/2010 du 28 juin 2010 consid. 3 ; ATA/303/2014 du 29 avril 2014 et la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 9)</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du 31 décembre 2013 consid. 7.2).</w:t>
      </w:r>
    </w:p>
    <w:p>
      <w:r>
        <w:t>Dans l'approche, la possession d'une formation complète antérieure (arrêts du Tribunal administratif fédéral C-5718/2013 du 10 avril 2014 ; C-3143/2013 du 9 avril 2014 consid. 3 ; C-2291/2013 du 31 décembre 2013), l'âge de la personne demanderesse (arrêts du Tribunal administratif fédéral C-5718/2013 du 10 avril 2014 ; C-3139/2013 du 10 mars 2014),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10) En l’espèce, le recourant est arrivé en Suisse en 2002, à l’âge de 29 ans, et a bénéficié d’une autorisation de séjour pour études. Il a obtenu auprès de l’Université de Genève, en mars 2005, une licence en biologie, puis, en juin 2007, une maîtrise universitaire en biologie, et enfin, en juin 2011, une maîtrise universitaire en gestion d'entreprise avec orientation « management international ». Il brigue désormais un doctorat en criminologie auprès de l’Université de Lausanne.</w:t>
      </w:r>
    </w:p>
    <w:p>
      <w:r>
        <w:t>- 9/11 - A/1328/2014</w:t>
      </w:r>
    </w:p>
    <w:p>
      <w:r>
        <w:t>Âgé de 42 ans, le recourant a déjà étudié plus de huit ans en Suisse et n’a pas justifié la nécessité de suivre la formation souhaitée en Suisse plutôt qu'au Sénégal ou dans un autre pays.</w:t>
      </w:r>
    </w:p>
    <w:p>
      <w:r>
        <w:t>Le recourant a produit un récapitulatif du formulaire de candidature à l’Université de Lausanne pour la rentrée 2014/2015 concernant un doctorat en criminologie. Selon ce formulaire, l’intéressé n'a pas obtenu l'accord d'un directeur de thèse lors de sa postulation. Le dossier de l’intéressé ne contient pas la mention d'un sujet de thèse ou d'une orientation de recherche particulière.</w:t>
      </w:r>
    </w:p>
    <w:p>
      <w:r>
        <w:t>Le niveau de formation et les efforts d’intégration du recourant en Suisse ne sont pas remis en cause. Les capacités intellectuelles et morales de l’intéressé pour entreprendre un doctorat ne sont pas non plus remises en cause. Il est arrivé en Suisse en 2002 pour faire des études ; son séjour était donc par définition temporaire, ce qu’il ne pouvait pas ignorer. Ayant obtenu trois diplômes universitaires depuis son arrivée en Suisse, l’intéressé a atteint le but de son séjour.</w:t>
      </w:r>
    </w:p>
    <w:p>
      <w:r>
        <w:t>Dans ces circonstances et en considération de la pratique restrictive des autorités helvétiques dans la réglementation des conditions de résidence des étudiants étrangers et dans la délivrance de permis de séjour pour études, la décision de refus de l’OCPM se justifiait au regard des conditions légales. L’intéressé ne remplit pas les conditions d’octroi d’un titre de séjour pour études. 11) Selon l’art. 64 al. 1 let. c LEtr, les autorités compétentes rendent une décision de renvoi ordinaire à l’encontre d’un étranger auquel l’autorisation de séjour est refusée ou dont l’autorisation n’est pas prolongée.</w:t>
      </w:r>
    </w:p>
    <w:p>
      <w:r>
        <w:t>En l’espèce, le recourant n’a jamais allégué que son retour dans son pays d’origine serait impossible, illicite ou inexigible au regard de l’art. 83 LEtr et le dossier ne laisse pas apparaître d’éléments qui tendraient à démontrer le contraire. 12) Mal fondé, le recours sera rejeté. 13) Vu l’issue du litige, un émolument de CHF 400.- sera mis à la charge du recourant (art. 87 al. 1 LPA), et aucune indemnité de procédure ne lui sera allouée (art. 87 al. 2 LPA).</w:t>
      </w:r>
    </w:p>
    <w:p>
      <w:r>
        <w:t>* * * * *</w:t>
      </w:r>
    </w:p>
    <w:p>
      <w:r>
        <w:t>- 10/11 - A/1328/2014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