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ATA/374/2014 vom 20. Mai 2014</w:t>
      </w:r>
    </w:p>
    <w:p>
      <w:r>
        <w:t>GE Cour de justice, 2014-05-20, FR</w:t>
      </w:r>
    </w:p>
    <w:p>
      <w:r>
        <w:rPr>
          <w:b/>
        </w:rPr>
        <w:t xml:space="preserve">Quelle: </w:t>
      </w:r>
      <w:r>
        <w:t>https://mcp.opencaselaw.ch/entscheid/ge_gerichte_ATA_374_2014</w:t>
      </w:r>
    </w:p>
    <w:p>
      <w:r>
        <w:t>FR: GE_GERICHTE ATA/374/2014 du 20 mai 2014</w:t>
      </w:r>
    </w:p>
    <w:p>
      <w:r>
        <w:t>IT: GE_GERICHTE ATA/374/2014 del 20 maggio 2014</w:t>
      </w:r>
    </w:p>
    <w:p>
      <w:pPr>
        <w:pStyle w:val="Heading2"/>
      </w:pPr>
      <w:r>
        <w:t>Regeste</w:t>
      </w:r>
    </w:p>
    <w:p>
      <w:r>
        <w:t>Résumé: Pas de motifs de révision car le recourant n'invoque ni des éléments nouveaux, ni apporte la preuve que son état de santé s'est aggravé ou qu'il avait été mal évalué depuis l'arrêt querellé. L'état de santé du recourant ne fait ainsi pas obstacle à son renvoi dans son pays d'origine.</w:t>
      </w:r>
    </w:p>
    <w:p>
      <w:pPr>
        <w:pStyle w:val="Heading2"/>
      </w:pPr>
      <w:r>
        <w:t>Erwägungen</w:t>
      </w:r>
    </w:p>
    <w:p>
      <w:r>
        <w:rPr>
          <w:b/>
        </w:rPr>
        <w:t>E. 12</w:t>
      </w:r>
    </w:p>
    <w:p>
      <w:r>
        <w:t>septembre 1985 - LPA - E 5 10).</w:t>
      </w:r>
    </w:p>
    <w:p>
      <w:r>
        <w:t>Sont « nouveaux », au sens de cette disposition, les faits qui, survenus à un moment où ils pouvaient encore être allégués dans la procédure principale, n’étaient pas connus du requérant malgré toute sa diligence (ATF 134 III 669 consid. 2.2 p. 671 ; 134 IV 48 consid. 1.2 p. 50 ; ATA/845/2012 du 18 décembre 2012 ; ATA/594/2012 du 4 septembre 2012 ; ATA/224/2011 du 5 avril 2011 ; ATA/488/2009 du 29 septembre 2009). Ces faits nouveaux doivent en outre être</w:t>
      </w:r>
    </w:p>
    <w:p>
      <w:r>
        <w:t>- 5/6 - A/2655/2013 importants, c’est-à-dire de nature à modifier l’état de fait qui est à la base de l’arrêt entrepris et à conduire à un jugement différent en fonction d’une appréciation juridique correcte (ATF 134 III 669 consid. 2.2 p. 671; 134 IV 48 consid. 1.2 p. 50 ; 118 II 199 consid. 5 p. 205 ; Arrêt du Tribunal fédéral des assurances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Arrêt du Tribunal fédéral des assurances U 5/95 du 19 juin 1996 consid. 2b ; ATA/845/2012 du 18 décembre 2012 ; ATA/594/2012 du 4 septembre 2012 ; ATA/282/2002 du 28 mai 2002 ; ATA/141/2002 du 19 mars 2002). 3)</w:t>
      </w:r>
    </w:p>
    <w:p>
      <w:r>
        <w:t>En l'espèce, le demandeur invoque son état de santé qui rendrait impossible son retour au Kosovo. A l'appui de cette affirmation, il a invoqué une promesse de rente faite par téléphone par l'AI, et une convocation de cette dernière. La procédure AI était déjà connue. La non-perception d'une hypothétique rente AI n'est pas à même de permettre l'octroi d'une autorisation de séjour (ATA/116/2012 du 28 février 2012). De plus, rien ne vient démontrer que, depuis le prononcé de l'arrêt du 7 mai 2013, son état de santé s'est aggravé ou qu'il avait été mal évalué, dans une mesure telle que son retour au Kosovo serait impossible. Le reste de son argumentation n'apporte pas de nouveaux éléments. Ainsi, aucun fait nouveau ou moyen de preuve nouveau qui permettrait de remettre en cause la solution à laquelle la juridiction de céans était parvenue, n’a été apporté. 4)</w:t>
      </w:r>
    </w:p>
    <w:p>
      <w:r>
        <w:t>Au vu de ce qui précède, la demande de révision sera déclarée irrecevable.</w:t>
      </w:r>
    </w:p>
    <w:p>
      <w:r>
        <w:t>Vu l'issue du litige, un émolument de CHF 400.- sera mis à la charge du demandeur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