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ATA/371/2012 vom 12. Juni 2012</w:t>
      </w:r>
    </w:p>
    <w:p>
      <w:r>
        <w:t>GE Cour de justice, 2012-06-12, FR</w:t>
      </w:r>
    </w:p>
    <w:p>
      <w:r>
        <w:rPr>
          <w:b/>
        </w:rPr>
        <w:t xml:space="preserve">Quelle: </w:t>
      </w:r>
      <w:r>
        <w:t>https://mcp.opencaselaw.ch/entscheid/ge_gerichte_ATA_371_2012</w:t>
      </w:r>
    </w:p>
    <w:p>
      <w:r>
        <w:t>FR: GE_GERICHTE ATA/371/2012 du 12 juin 2012</w:t>
      </w:r>
    </w:p>
    <w:p>
      <w:r>
        <w:t>IT: GE_GERICHTE ATA/371/2012 del 12 giugno 2012</w:t>
      </w:r>
    </w:p>
    <w:p>
      <w:pPr>
        <w:pStyle w:val="Heading2"/>
      </w:pPr>
      <w:r>
        <w:t>Regeste</w:t>
      </w:r>
    </w:p>
    <w:p>
      <w:r>
        <w:t>Résumé: Irrecevabilité prononcée en raison de l'absence de tout intérêt actuel au recours, la décision ayant sorti tous ses effets au moment du dépôt du recours. Conditions pour renoncer à l'exigence de l'intérêt actuel non réunies en l'espèce, une même situation ne pouvant plus se reproduire à l'avenir, la loi sur laquelle se fonde la décision ayant changé en cours de procédure.</w:t>
      </w:r>
    </w:p>
    <w:p>
      <w:pPr>
        <w:pStyle w:val="Heading2"/>
      </w:pPr>
      <w:r>
        <w:t>Erwägungen</w:t>
      </w:r>
    </w:p>
    <w:p>
      <w:r>
        <w:rPr>
          <w:b/>
        </w:rPr>
        <w:t>E. 1</w:t>
      </w:r>
    </w:p>
    <w:p>
      <w:r>
        <w:t>Selon l'art. 71 al. 1er de la loi sur la procédure administrative du 12 septembre 1985 (LPA - E 5 10), l’autorité peut ordonner, d’office ou sur requête, l’appel en cause de tiers dont la situation juridique est susceptible d’être affectée par l’issue de la procédure ; la décision leur devient dans ce cas opposable. L’appelé en cause peut exercer les droits qui sont conférés aux parties (art. 71 al. 2 LPA).</w:t>
      </w:r>
    </w:p>
    <w:p>
      <w:r>
        <w:t>En tant que destinataire des droits accordés dans la décision attaquée, M. Weiss était directement concerné par l'issue de la procédure au moment de son appel en cause, même si, en pratique, cette procédure ne pouvait avoir d'effets que sur des droits futurs.</w:t>
      </w:r>
    </w:p>
    <w:p>
      <w:r>
        <w:t>Il dispose ainsi de la qualité de partie à la procédure (art. 7 LPA).</w:t>
      </w:r>
    </w:p>
    <w:p>
      <w:r>
        <w:rPr>
          <w:b/>
        </w:rPr>
        <w:t>E. 2</w:t>
      </w:r>
    </w:p>
    <w:p>
      <w:r>
        <w:t>Interjeté en temps utile devant la juridiction compétente, le recours est recevable sous ces deux aspects (art. 132 de la loi sur l'organisation judiciaire - LOJ - E 2 05 ; art. 62 LIPAD ; art. 62 al. 1 let. a LPA).</w:t>
      </w:r>
    </w:p>
    <w:p>
      <w:r>
        <w:rPr>
          <w:b/>
        </w:rPr>
        <w:t>E. 3</w:t>
      </w:r>
    </w:p>
    <w:p>
      <w:r>
        <w:t>La qualité pour recourir de la préposée doit être examinée.</w:t>
      </w:r>
    </w:p>
    <w:p>
      <w:r>
        <w:t>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(ATA/281/2012 du 8 mai 2012 ; ATA/77/2009 du 17 février 2009 et les références citées).</w:t>
      </w:r>
    </w:p>
    <w:p>
      <w:r>
        <w:t>b. Selon la jurisprudence du Tribunal fédéral, un intérêt digne de protection suppose un intérêt actuel à obtenir l’annulation de la décision attaquée (ATF 138 II 42 consid. 1 p. 44 ; 137 I 23 p. 24-25 consid 1.3 ; 135 I 79 consid. 1 p. 82 ;</w:t>
      </w:r>
    </w:p>
    <w:p>
      <w:r>
        <w:t>- 4/6 - A/3491/2011 Arrêts du Tribunal fédéral 2C_892/2011 du 17 mars 2012 consid. 1.2 ; 2C.811/2011 du 5 janvier 2012 consid. 1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 s’il s’éteint pendant la procédure, le recours, devenu sans objet, doit être simplement radié du rôle (ATF 125 V 373 consid. 1 p. 374 ; 118 Ia 488 consid. 1a p. 490 ; 118 Ib 1 consid. 2 p. 7 ; Arrêts du Tribunal fédéral 8C_194/2011 du 8 février 2012 consid. 2.2 ; 1C.76/2009 du 30 avril 2009 consid. 2 ; ATA/195/2007 du 24 avril 2007 consid. 3 et 4 ; ATA/175/2007 du 17 avril 2007 consid. 2a ; ATA/915/2004 du 23 novembre 2004 consid. 2b) ou déclaré irrecevable (ATF 123 II 285 consid. 4 p. 286 et ss. ; 118 Ia 46 consid. 3c p. 53 ; Arrêts du Tribunal fédéral 8C.696/2011 du 2 mai 2012 consid. 5.1 ; 8C_194/2011 du 8 février 2012 consid. 2.2 ; ATA/192/2009 du 21 avril 2009 ; ATA/195/2007 du 24 avril 2007 ; ATA/640/2005 du 27 septembre 2005).</w:t>
      </w:r>
    </w:p>
    <w:p>
      <w:r>
        <w:t>La condition de l’intérêt actuel fait notamment défaut lorsque la décision attaquée a été exécutée et a sorti tous ses effets (ATF 125 I 394 consid. 4 p. 396- 398 ; 120 Ia 165 consid. 1a p. 166 et les références citées ; ATA/328/2009 du 30 juin 2009 consid. 3 ; ATA/192/2009 du 21 avril 2009).</w:t>
      </w:r>
    </w:p>
    <w:p>
      <w:r>
        <w:t>c. Tel est le cas en l'espèce, les listes litigieuses ayant été fournies à M. Weiss et utilisées aux fins prévues avant le dépôt du recours.</w:t>
      </w:r>
    </w:p>
    <w:p>
      <w:r>
        <w:t>La préposée ne disposait ainsi pas d'un intérêt actuel au moment de ce dépôt.</w:t>
      </w:r>
    </w:p>
    <w:p>
      <w:r>
        <w:rPr>
          <w:b/>
        </w:rPr>
        <w:t>E. 4</w:t>
      </w:r>
    </w:p>
    <w:p>
      <w:r>
        <w:t>Selon la jurisprudence, il est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Arrêts du Tribunal fédéral 1C.9/2012 du 7 mai 2012 ; 2C.825/2011 du 25 avril 2012 ; 6B.34/2009 du 20 avril 2009 consid. 3 ; ATA/224/2012 du 17 avril 2012 ; ATA/365/2009 du 28 juillet 2009 ; ATA/351/2009 du 28 juillet 2009 ; ATA/146/2009 du 24 mars 2009 consid. 3).</w:t>
      </w:r>
    </w:p>
    <w:p>
      <w:r>
        <w:t>Ces conditions ne sont pas réunies en l'espèce. En effet, le aRTOCP, applicable au moment des faits et sur lequel la préposée fonde son recours, a été abrogé en cours d'instance.</w:t>
      </w:r>
    </w:p>
    <w:p>
      <w:r>
        <w:t>- 5/6 - A/3491/2011</w:t>
      </w:r>
    </w:p>
    <w:p>
      <w:r>
        <w:t>Désormais, la délivrance de listes d'adresse d'électeurs du canton à un candidat participant à une campagne électorale est expressément admise par la loi. L'art. 9 RDROCPC, intitulé «communication de listes de données personnelles à des fins politiques», autorise en effet désormais l'OCP «à fournir des listes de données personnelles contenant des informations sur le nom, le prénom, l'année de naissance et l'adresse d’électeurs sur territoire genevois, aux partis politiques, aux groupements, aux associations ou particuliers démontrant qu'ils entendent en user dans le cadre d'une campagne de votation ou d'élection».</w:t>
      </w:r>
    </w:p>
    <w:p>
      <w:r>
        <w:t>La décision attaquée ne pouvant plus se reproduire en tout temps dans des circonstances semblables en raison du changement de loi, il n'existe plus d'intérêt actuel au recours.</w:t>
      </w:r>
    </w:p>
    <w:p>
      <w:r>
        <w:t>La qualité pour recourir de la préposée ayant disparu en cours de procédure, le recours doit être déclaré irrecevable.</w:t>
      </w:r>
    </w:p>
    <w:p>
      <w:r>
        <w:rPr>
          <w:b/>
        </w:rPr>
        <w:t>E. 5</w:t>
      </w:r>
    </w:p>
    <w:p>
      <w:r>
        <w:t>La recourante n'ayant pas à subir des changements dont elle ne porte pas la responsabilité, aucun émolument ne sera perçu (art. 87 LPA). Aucune indemnité ne sera par ailleurs allouée à M. Weiss, qui n'en a pas demandée et n'a pas allégué avoir exposé de frais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