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ATA/370/2013 vom 13. Juni 2013</w:t>
      </w:r>
    </w:p>
    <w:p>
      <w:r>
        <w:t>GE Cour de justice, 2013-06-13, FR</w:t>
      </w:r>
    </w:p>
    <w:p>
      <w:r>
        <w:rPr>
          <w:b/>
        </w:rPr>
        <w:t xml:space="preserve">Quelle: </w:t>
      </w:r>
      <w:r>
        <w:t>https://mcp.opencaselaw.ch/entscheid/ge_gerichte_ATA_370_2013</w:t>
      </w:r>
    </w:p>
    <w:p>
      <w:r>
        <w:t>FR: GE_GERICHTE ATA/370/2013 du 13 juin 2013</w:t>
      </w:r>
    </w:p>
    <w:p>
      <w:r>
        <w:t>IT: GE_GERICHTE ATA/370/2013 del 13 giugno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10 al. 2 LaLEtr, la chambre administrative doit statuer dans les dix jours qui suivent sa saisine. Ayant reçu ledit recours le 4 juin 2013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fait l’objet d’une décision de refus d’asile ou de non-entrée en matière est renvoyé de Suisse (art. 44 de la loi fédérale sur l'asile, du 26 juin 1998 - LAsi - RS 142.31). L’autorité cantonale désignée par l’ODM, soit en l’espèce le canton de Genève, est tenue d’exécuter la décision de renvoi (art. 46 al. 1 LAsi et 69 al. 1 let. c de la loi fédérale sur les étrangers du 16 décembre 2005 - LEtr - RS 142.20).</w:t>
      </w:r>
    </w:p>
    <w:p>
      <w:r>
        <w:rPr>
          <w:b/>
        </w:rPr>
        <w:t>E. 5</w:t>
      </w:r>
    </w:p>
    <w:p>
      <w:r>
        <w:t>a. Les conditions de la mise en détention administrative ont été examinées dans l'ATA/324/2013 du 24 mai 2013, entré en force, si bien qu'il n'y a plus lieu d'y revenir.</w:t>
      </w:r>
    </w:p>
    <w:p>
      <w:r>
        <w:t>b. Dans l’arrêt en question, la chambre administrative avait déjà admis qu’un renvoi vers l’Italie n’était pas possible. Le fait que son permis de séjour puisse éventuellement être renouvelé en Italie est inapte à modifier cette appréciation, dès lors que M. Y______ ne dispose pas des documents nécessaires pour s’y rendre. A cet égard, l’existence d’une demande d’asile déposée en Suisse obligerait les autorités helvétiques à le réadmettre, s’il était interpellé en Italie.</w:t>
      </w:r>
    </w:p>
    <w:p>
      <w:r>
        <w:t>c. Aucun élément ne permet d’autre part de modifier l’appréciation faite dans l’ATA précité au sujet du respect des principes de célérité et de proportionnalité.</w:t>
      </w:r>
    </w:p>
    <w:p>
      <w:r>
        <w:rPr>
          <w:b/>
        </w:rPr>
        <w:t>E. 6</w:t>
      </w:r>
    </w:p>
    <w:p>
      <w:r>
        <w:t>Selon l’art. 80 al 4 LEtr, l’autorité judiciaire qui examine la décision tient compte de la situation familiale de la personne détenue et des conditions d’exécution de la détention. Celle-ci doit en particulier être levée lorsque, selon l’art. 80 al. 6 let. a LEtr, l’exécution du renvoi ou de l’expulsion ne peut être raisonnablement exigé, cette dernière disposition légale renvoyant à l’art. 83 al. 1 à 4 LEtr.</w:t>
      </w:r>
    </w:p>
    <w:p>
      <w:r>
        <w:t>Le renvoi ne peut être raisonnablement exigé si l’expulsion de l’étranger dans son pays le met concrètement en danger, par exemple en cas de nécessité</w:t>
      </w:r>
    </w:p>
    <w:p>
      <w:r>
        <w:t>- 6/8 - A/1650/2013 médicale (art. 83 al. 4 LEtr). Cette disposition légale procède de préoccupations humanitaires du législateur suisse. Elle vise notamment les personnes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 normes suisses ne pourrait être poursuivi dans le pays de l'étranger (Arrêt du Tribunal administratif fédéral [ci-après : TAF] D-3819/2010 du 21 novembre 2011 consid. 4.2.3). Si les soins essentiels nécessaires peuvent être assurés dans le pays d’origine ou de provenance de l’étranger concerné, l’exécution du renvoi dans l’un ou l’autre de ces pays sera raisonnablement exigible (ATF 128 II 200 consid. 5.3).</w:t>
      </w:r>
    </w:p>
    <w:p>
      <w:r>
        <w:t>De plus, il résulte de la jurisprudence du TAF que les troubles psychiques sérieux avec un risque suicidaire sont couramment observés chez les personnes confrontées à l'imminence d'un renvoi. Les autorités ne sauraient retenir, en l'absence de graves pathologies dont découlerait directement l'impossibilité d'exiger le renvoi, qu'une telle situation s'oppose d'emblée à l'exécution de cette mesure. Ni une tentative de suicide ni des tendances suicidaires ne s'opposent à l'exécution du renvoi, y compris sous l'angle de l'exigibilité, seule une mise en danger concrète devant être prise en considération. Enfin l'on ne saurait de manière générale prolonger indéfiniment le séjour d'une personne en Suisse au seul motif que la perspective d'un retour exacerbe un état psychologique perturbé (Arrêt du TAF D-5756/2012 du 13 décembre 2012).</w:t>
      </w:r>
    </w:p>
    <w:p>
      <w:r>
        <w:rPr>
          <w:b/>
        </w:rPr>
        <w:t>E. 7</w:t>
      </w:r>
    </w:p>
    <w:p>
      <w:r>
        <w:t>En l’espèce, le recourant met en avant son état de santé comme motif d'impossibilité du renvoi et produit un certificat médical décrivant sa pathologie et le traitement qu’il doit suivre. Ledit certificat ne précise toutefois pas que la condition médicale de l'intéressé serait incompatible avec sa détention administrative et avec un renvoi en Tunisie par la voie aérienne.</w:t>
      </w:r>
    </w:p>
    <w:p>
      <w:r>
        <w:t>Les troubles psychiques décrits ne revêtent pas une gravité suffisante pour faire échec au renvoi du recourant, ceux-ci n'étant pas de nature à mettre concrètement le recourant en danger en cas de retour dans son pays d'origine (cf. Arrêt du TAF D-6389/2009 du 12 avril 2012 consid. 7.4). Au surplus, les traitements auxquels il doit se soumettre sont accessible en Tunisie (ATA/275/2012 du 8 mai 2012 ; ATA/785/2011 du 21 décembre 2011).</w:t>
      </w:r>
    </w:p>
    <w:p>
      <w:r>
        <w:rPr>
          <w:b/>
        </w:rPr>
        <w:t>E. 8</w:t>
      </w:r>
    </w:p>
    <w:p>
      <w:r>
        <w:t>Le recours sera ainsi rejeté.</w:t>
      </w:r>
    </w:p>
    <w:p>
      <w:r>
        <w:t>Aucun émolument ne sera perçu, la procédure étant gratuite (art. 11 al. 1 du règlement sur les frais, émoluments et indemnités en procédure administrative du 30 juillet 1986 - RFPA - E 5 10.03). Vu l’issue du litige, il ne sera pas alloué d’indemnité de procédure (art. 87 al. 2 LPA)</w:t>
      </w:r>
    </w:p>
    <w:p>
      <w:r>
        <w:t>- 7/8 - A/1650/2013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