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ATA/36/2016 vom 14. Januar 2016</w:t>
      </w:r>
    </w:p>
    <w:p>
      <w:r>
        <w:t>GE Cour de justice, 2016-01-14, FR</w:t>
      </w:r>
    </w:p>
    <w:p>
      <w:r>
        <w:rPr>
          <w:b/>
        </w:rPr>
        <w:t xml:space="preserve">Quelle: </w:t>
      </w:r>
      <w:r>
        <w:t>https://mcp.opencaselaw.ch/entscheid/ge_gerichte_ATA_36_2016</w:t>
      </w:r>
    </w:p>
    <w:p>
      <w:r>
        <w:t>FR: GE_GERICHTE ATA/36/2016 du 14 janvier 2016</w:t>
      </w:r>
    </w:p>
    <w:p>
      <w:r>
        <w:t>IT: GE_GERICHTE ATA/36/2016 del 14 gennaio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74 al. 3 LEtr ; art. 10 al. 1 de la loi d'application de la loi fédérale sur les étrangers du 16 juin 1988 - LaLEtr - F 2 10).</w:t>
      </w:r>
    </w:p>
    <w:p>
      <w:r>
        <w:rPr>
          <w:b/>
        </w:rPr>
        <w:t>E. 2</w:t>
      </w:r>
    </w:p>
    <w:p>
      <w:r>
        <w:t>Selon l’art. 10 al. 2 1ère phr. LaLEtr, la chambre administrative doit statuer dans les dix jours qui suivent sa saisine. Ayant reçu le recours le 4 janvier 2016 et statuant ce jour, elle respecte ce délai.</w:t>
      </w:r>
    </w:p>
    <w:p>
      <w:r>
        <w:t>La chambre administrative est en outre compétente pour apprécier l'opportunité des décisions portées devant elle (art. 10 al. 2 2ème phr. LaLEtr).</w:t>
      </w:r>
    </w:p>
    <w:p>
      <w:r>
        <w:rPr>
          <w:b/>
        </w:rPr>
        <w:t>E. 3</w:t>
      </w:r>
    </w:p>
    <w:p>
      <w:r>
        <w:t>a. Au terme de l’art. 74 al. 1 let. a LEtr, l’autorité cantonale compétente peut enjoindre à un étranger de ne pas pénétrer dans une région déterminée si celui-ci n’est pas titulaire d’une autorisation de courte durée, d’une autorisation de séjour</w:t>
      </w:r>
    </w:p>
    <w:p>
      <w:r>
        <w:t>- 5/9 - A/4376/2015 ou d’une autorisation d’établissement et trouble ou menace la sécurité et l’ordre publics. Cette mesure vise notamment à lutter contre le trafic illégal de stupéfiants. La faculté de prendre une telle mesure est accordée à l’autorité indépendamment de l’existence d’une décision exécutoire de renvoi ou d’expulsion non respectée qui constitue l’autre motif spécifique prévu à l’art. 74 al. 1 let. b LEtr pour lequel autorité peut l’ordonner.</w:t>
      </w:r>
    </w:p>
    <w:p>
      <w:r>
        <w:t>b. 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w:t>
      </w:r>
    </w:p>
    <w:p>
      <w:r>
        <w:rPr>
          <w:b/>
        </w:rPr>
        <w:t>E. 4</w:t>
      </w:r>
    </w:p>
    <w:p>
      <w:r>
        <w:t>novembre 1950 (CEDH - RS 0.101) et n’a donc pas à satisfaire aux conditions du premier alinéa de cette disposition (Tarkan GÖKSU in Martina CARONI/Thomas GÄCHTER/Daniela TURNHERR [éd], Bundesgesetz über die Ausländerinnen und Ausländer, Berne, 2010 ; Andreas ZÜND in Marc SPESCHA/Hanspeter THÜR/Peter BOLZLI, Migrationsrecht, 2ème éd., 2013, ad art. 74, p. 204 n. 1).</w:t>
      </w:r>
    </w:p>
    <w:p>
      <w:r>
        <w:rPr>
          <w:b/>
        </w:rPr>
        <w:t>E. 5</w:t>
      </w:r>
    </w:p>
    <w:p>
      <w:r>
        <w:t>La jurisprudence du Tribunal fédéral admet que la mesure d’interdiction de pénétrer dans une région déterminée prévue à l’art. 74 LEtr peut s’appliquer à l’entier du territoire d’un canton (arrêt du Tribunal fédéral 2A.253/2006 du 12 mai 2006 ; 2C_231/2007 du 13 novembre 2007), même si la doctrine relève que le prononcé d’une telle mesure peut paraître problématique au regard du but assigné à une telle mesure (Tarkan GÖKSU, op. cit., p. 725, n.7).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 et réglée.</w:t>
      </w:r>
    </w:p>
    <w:p>
      <w:r>
        <w:rPr>
          <w:b/>
        </w:rPr>
        <w:t>E. 6</w:t>
      </w:r>
    </w:p>
    <w:p>
      <w:r>
        <w:t>Selon l’art. 74 al. 2 LEtr, la compétence d’ordonner les mesures visées à l’art. 74 al. 1 LEtr incombe à l’autorité du canton qui exécute le renvoi ou l’expulsion, mais aussi à l’autorité compétente de celui dans lequel est située la région à interdire. Dans le canton de Genève, cette compétence échoit à l’officier de police (art. 7 al. 2 let. a LaLEtr), dont la décision est soumise au contrôle du TAPI sur opposition de l’intéressé (art. 7 al. 4 let. a LaLEtr).</w:t>
      </w:r>
    </w:p>
    <w:p>
      <w:r>
        <w:rPr>
          <w:b/>
        </w:rPr>
        <w:t>E. 7</w:t>
      </w:r>
    </w:p>
    <w:p>
      <w:r>
        <w:t>Selon le message du Conseil fédéral du 22 décembre 1993 (FF 1994 I 325),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w:t>
      </w:r>
    </w:p>
    <w:p>
      <w:r>
        <w:t>- 6/9 - A/4376/2015 protection des biens par la police pour définir le trouble ou la menace de la sécurité et de l’ordre publics.</w:t>
      </w:r>
    </w:p>
    <w:p>
      <w:r>
        <w:t>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w:t>
      </w:r>
    </w:p>
    <w:p>
      <w:r>
        <w:t>De jurisprudence constante, constitue une menace pour les tiers et une grave mise en danger de leur vie ou de leur intégrité, la participation à un trafic de stupéfiants comme la cocaïne, compte tenu de la dangerosité de ce produit (ATA/142/2012 du 14 mars 2012 ; ATA/118/2011 du 16 février 2011 ; ATA/315/2010 du 6 mai 2010 ; ATA/185/2008 du 15 avril 2008).</w:t>
      </w:r>
    </w:p>
    <w:p>
      <w:r>
        <w:t>Des indices concrets de délits commis dans le milieu de la drogue ou des contacts avec des extrémistes suffisent à justifier une telle mesure, de même que la violation grossière des règles tacites de la cohabitation sociale (ATA/607/2013 du 12 septembre 2013 consid. 4 ; ATA/46/2013 du 25 janvier 2013 consid. 3 ; ATA/408/2008 du 12 août 2008 et les références citées).</w:t>
      </w:r>
    </w:p>
    <w:p>
      <w:r>
        <w:t>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contacts répétés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w:t>
      </w:r>
    </w:p>
    <w:p>
      <w:r>
        <w:rPr>
          <w:b/>
        </w:rPr>
        <w:t>E. 8</w:t>
      </w:r>
    </w:p>
    <w:p>
      <w:r>
        <w:t>Les mesures interdisant de pénétrer dans une région déterminée doivent respecter le principe de la proportionnalité énoncé à l’art. 36 al. 3 de la Constitution fédérale de la Confédération suisse du 18 avril 1999 (Cst. - RS 101).</w:t>
      </w:r>
    </w:p>
    <w:p>
      <w:r>
        <w:t>Elles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p. 175 ; 136 I 197 consid. 4.4.4 p. 205).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w:t>
      </w:r>
    </w:p>
    <w:p>
      <w:r>
        <w:t>- 7/9 - A/4376/2015 contacts sociaux et l'accomplissement d'affaires urgentes puissent rester possibles. Elles ne peuvent en outre pas être ordonnées pour une durée indéterminée (arrêts 2C_1044/2012 du 5 novembre 2012 consid. 3.3 ; 2A.514/2006 du 23 janvier 2007 consid. 3.3.1 ; 2A.583/2000 du 6 avril 2001 consid. 3c).</w:t>
      </w:r>
    </w:p>
    <w:p>
      <w:r>
        <w:rPr>
          <w:b/>
        </w:rPr>
        <w:t>E. 9</w:t>
      </w:r>
    </w:p>
    <w:p>
      <w:r>
        <w:t>a. Par ailleurs, selon les art. 22 et 24 al. 1 de la loi sur la procédure administrative du 12 septembre 1985 (LPA - E 5 10), les parties sont tenues de collaborer à la constatation des faits dans les procédures qu’elles introduisent elles-mêmes, et l'autorité peut le cas échéant déclarer irrecevables les conclusions des parties qui refusent de produire les renseignements indispensables pour qu'elle puisse prendre sa décision. La chambre de céans a ainsi à de nombreuses reprises sanctionné l'absence de collaboration d'un recourant par l'irrecevabilité du recours (ATA/725/2014 du 9 septembre 2014 consid. 2 ; ATA/237/2014 du 8 avril 2014 ; ATA/348/2011 du 31 mai 2011 ; ATA/236/2011 du 12 avril 2011).</w:t>
      </w:r>
    </w:p>
    <w:p>
      <w:r>
        <w:t>b. Selon la jurisprudence fédérale, les actes du représentant sont opposables au représenté comme les siens propres ; ce principe vaut également en droit public (arrêt du Tribunal fédéral 2C_280/2013 du 6 avril 2013 ; ATA/1262/2015 du 24 novembre 2015 consid. 7c).</w:t>
      </w:r>
    </w:p>
    <w:p>
      <w:r>
        <w:rPr>
          <w:b/>
        </w:rPr>
        <w:t>E. 10</w:t>
      </w:r>
    </w:p>
    <w:p>
      <w:r>
        <w:t>En l'espèce, le TAPI a déclaré le recours irrecevable pour défaut de collaboration du recourant, vu son absence à l'audience de jugement, alors que celle-ci était due à une erreur de son conseil. Or comme mentionné ci-dessus, les actes de son avocat sont en principe opposables au recourant.</w:t>
      </w:r>
    </w:p>
    <w:p>
      <w:r>
        <w:rPr>
          <w:b/>
        </w:rPr>
        <w:t>E. 11</w:t>
      </w:r>
    </w:p>
    <w:p>
      <w:r>
        <w:t>Quoi qu'il en soit, et conformément à la motivation subsidiaire adoptée par le TAPI, le recours n'aurait pu qu'être rejeté.</w:t>
      </w:r>
    </w:p>
    <w:p>
      <w:r>
        <w:t>En effet, les conditions d'application de l'art. 74 LEtr étaient remplies, puisque le recourant n'est pas titulaire d'une autorisation de séjour de courte durée (permis L), d'une autorisation de séjour (permis B) ni d'une autorisation d'établissement (permis C), mais seulement d'une autorisation pour requérants d'asile (permis N), et que pèsent sur lui des soupçons de troubles à l'ordre public en raison d'une interpellation pour trafic de stupéfiants ; à cet égard, peu importe qu'il n'ait pas été condamné et que la procédure pénale soit toujours en cours, les garanties ordinaires de procédure pénale n'étant pas applicables à la procédure d'interdiction d'accès à un territoire au sens de l'art. 74 LEtr. Une absence de condamnation sous forme de classement ou d'acquittement pourra en revanche être prise en compte, le cas échéant, lors de l'examen de l'opportunité de prolonger la mesure, voire dans le cadre d'une éventuelle demande de levée de celle-ci au sens de l'art. 8 al. 5 LaLEtr.</w:t>
      </w:r>
    </w:p>
    <w:p>
      <w:r>
        <w:t>Quant à la proportionnalité de la mesure, sa durée est limitée à trois mois ; et si elle s'étend à l'ensemble du canton de Genève, force est de constater que le recourant est censé habiter le canton de Vaud, et qu'il peut le cas échéant</w:t>
      </w:r>
    </w:p>
    <w:p>
      <w:r>
        <w:t>- 8/9 - A/4376/2015 rencontrer sa fiancée – avec laquelle il ne fait pas ménage commun – à Nyon ou dans les localités vaudoises proches de Genève pendant cette période relativement brève.</w:t>
      </w:r>
    </w:p>
    <w:p>
      <w:r>
        <w:rPr>
          <w:b/>
        </w:rPr>
        <w:t>E. 12</w:t>
      </w:r>
    </w:p>
    <w:p>
      <w:r>
        <w:t>Le présent recours sera dès lors rejeté.</w:t>
      </w:r>
    </w:p>
    <w:p>
      <w:r>
        <w:rPr>
          <w:b/>
        </w:rPr>
        <w:t>E. 13</w:t>
      </w:r>
    </w:p>
    <w:p>
      <w:r>
        <w:t>Vu la nature de la cause, aucun émolument ne sera prélevé (art. 87 al. 1 LPA et 12 du règlement sur les frais, émoluments et indemnités en procédure administrative du 30 juillet 1986 - RFPA - E 5 10.03).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