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ATA/369/2022 vom 5. April 2022</w:t>
      </w:r>
    </w:p>
    <w:p>
      <w:r>
        <w:t>GE Cour de justice, 2022-04-05, FR</w:t>
      </w:r>
    </w:p>
    <w:p>
      <w:r>
        <w:rPr>
          <w:b/>
        </w:rPr>
        <w:t xml:space="preserve">Quelle: </w:t>
      </w:r>
      <w:r>
        <w:t>https://mcp.opencaselaw.ch/entscheid/ge_gerichte_ATA_369_2022</w:t>
      </w:r>
    </w:p>
    <w:p>
      <w:r>
        <w:t>FR: GE_GERICHTE ATA/369/2022 du 5 avril 2022</w:t>
      </w:r>
    </w:p>
    <w:p>
      <w:r>
        <w:t>IT: GE_GERICHTE ATA/369/2022 del 5 aprile 2022</w:t>
      </w:r>
    </w:p>
    <w:p>
      <w:pPr>
        <w:pStyle w:val="Heading2"/>
      </w:pPr>
      <w:r>
        <w:t>Erwägungen</w:t>
      </w:r>
    </w:p>
    <w:p>
      <w:r>
        <w:rPr>
          <w:b/>
        </w:rPr>
        <w:t>E. 12</w:t>
      </w:r>
    </w:p>
    <w:p>
      <w:r>
        <w:t>septembre 2017 consid. 2b). Un intérêt purement théorique à la solution d'un problème est de même insuffisant (ATF 144 I 43 consid. 2.1). Le juge est appelé à trancher des cas concrets, et son rôle n’est pas de faire de la doctrine ou de trancher des questions de principe (ATA/293/2016 du 5 avril 2016 consid. 5 ; ATA/1259/2015 du 24 novembre 2015 consid. 2d).</w:t>
      </w:r>
    </w:p>
    <w:p>
      <w:r>
        <w:t>b. Un intérêt digne de protection suppose un intérêt actuel à obtenir l’annulation ou la modification de la décision attaquée (ATF 145 I 227 consid. 5.2 ; arrêt du Tribunal fédéral 2C_865/2019 du 14 avril 2020 consid. 3.2 ; ATA/706/2021 du 6 juillet 2021 ; Thierry TANQUEREL, Manuel de droit administratif, 2ème éd., 2018, p. 459 n. 1367 ; Jacques DUBEY/ Jean-Baptiste ZUFFEREY, Droit administratif général, 2014, p. 734 n. 2084 ; Pierre MOOR/ Etienne POLTIER, Droit administratif, vol. 2, 3ème éd., 2011, p. 748 n. 5.7.2.3).</w:t>
      </w:r>
    </w:p>
    <w:p>
      <w:r>
        <w:t>L’existence d’un intérêt actuel s’apprécie non seulement au moment du dépôt du recours, mais aussi lors du prononcé de la décision sur recours (ATF 145 I 227 consid. 5.2 ; arrêt du Tribunal fédéral 2C_9/2014 du 9 janver 2014 consid. 4). Lorsqu'une demande en justice ne répond pas à un intérêt digne de protection de son auteur, elle est irrecevable (arrêt du Tribunal fédéral 4A_226/2016 du</w:t>
      </w:r>
    </w:p>
    <w:p>
      <w:r>
        <w:t>- 6/9 - A/2113/2021 20 octobre 2016 consid. 5). Si l’intérêt s’éteint pendant la procédure, le recours, devenu sans objet, doit être simplement radié du rôle (ATF 142 I 135 consid. 1.3.1 ; ATA/610/2021 du 8 juin 2021) ou déclaré irrecevable si l’intérêt actuel faisait déjà défaut au moment du dépôt du recours (ATF 139 I 206 consid. 1.1 ; ATA/791/2021 du 28 juillet 2021).</w:t>
      </w:r>
    </w:p>
    <w:p>
      <w:r>
        <w:t>La condition de l’intérêt actuel fait défaut lorsque, par exemple, la décision ou la loi est révoquée ou annulée en cours d’instance (ATF 111 Ib 182 consid. 2 p. 185), la décision attaquée a été exécutée et a sorti tous ses effets (ATF 125 II 86 consid. 5b). Il en va de même en cas de recours contre la décision de remise en état lorsque l'objet de la contestation porte sur un bâtiment dont le recourant n'est plus propriétaire et que le nouveau propriétaire, qui n'a pas recouru contre l'arrêt attaqué, a indiqué s'y soumettre (arrêt du Tribunal fédéral 1C _495/2014 du 23 février 2015 consid. 1.3) ou encore, en cas de recours concernant une décision personnalissime, lorsque le décès du recourant survient pendant l’instance (ATF 113 Ia 351 consid. 1 ; Pierre MOOR/ Etienne POLTIER, op. cit., p. 748 n. 5.7.2.3).</w:t>
      </w:r>
    </w:p>
    <w:p>
      <w:r>
        <w:t>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142 I 135 consid. 1.3.1 ; arrêt du Tribunal fédéral 1C_47/2021 du 21 juillet 2021 consid. 3.2 ; ATA/817/2021 du 10 août 2021 consid. 1 ; Jacques DUBEY/ Jean-Baptiste ZUFFEREY, Droit administratif général, 2014, p. 734 n. 2086 ; François BELLANGER, La qualité pour recourir, in François BELLANGER/Thierry TANQUEREL, Le contentieux administratif, 2013, p. 121) ou lorsqu’une décision n’est pas susceptible de se renouveler mais que les intérêts des recourants sont particulièrement touchés avec des effets qui vont perdurer (ATF 136 II 101). Cela étant, l’obligation d’entrer en matière sur un recours, dans certaines circonstances, nonobstant l’absence d’un intérêt actuel, ne saurait avoir pour effet de créer une voie de recours non prévue par le droit cantonal (ATF 135 I 79 consid. 1 ; arrêt du Tribunal fédéral 1C_133/2009 du 4 juin 2009 consid. 3). 3)</w:t>
      </w:r>
    </w:p>
    <w:p>
      <w:r>
        <w:t>En l'espèce, la recourante n'a plus d'intérêt à voir examiner son recours déposé contre la décision du SCAV du 16 juin 2021 prononçant le séquestre préventif du chien, celui-ci lui ayant été restitué le 8 décembre 2021. Le recours n'a donc plus d'objet.</w:t>
      </w:r>
    </w:p>
    <w:p>
      <w:r>
        <w:t>L'intérêt digne de protection de la recourante s'étant éteint pendant la procédure, le recours, devenu sans objet, sera rayé du rôle. Cette conclusion s'impose malgré le souhait de l'autorité intimée ayant rendu la décision d'obtenir un jugement de principe sur sa pratique développée dans les situations de chiens importés illégalement de pays dans lesquels sévit la rage.</w:t>
      </w:r>
    </w:p>
    <w:p>
      <w:r>
        <w:t>- 7/9 - A/2113/2021 4)</w:t>
      </w:r>
    </w:p>
    <w:p>
      <w:r>
        <w:t>La juridiction administrative qui rend la décision statue sur les frais de procédure et émoluments (art. 87 al. 1 LPA). La chambre administrative peut, sur requête, allouer à la partie ayant eu entièrement ou partiellement gain de cause, une indemnité pour les frais indispensables causés par le recours (art. 87 al. 2 LPA) ;</w:t>
      </w:r>
    </w:p>
    <w:p>
      <w:r>
        <w:t>Elle statue sur les frais de procédure, indemnités et émoluments dans les limites établies par règlement du Conseil d'État et conformément au principe de la proportionnalité (art. 87 al. 1 et 3 LPA ; ATA/581/2009 du 10 novembre 2009 et les références citées). Selon la jurisprudence du Tribunal fédéral, les décisions des tribunaux en matière de frais et dépens n'ont pas à être motivées, l'autorité restant néanmoins liée par le principe général de l'interdiction de l'arbitraire (ATF 114 Ia 332 consid. 2b ; 111 Ia 1).</w:t>
      </w:r>
    </w:p>
    <w:p>
      <w:r>
        <w:t>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La juridiction saisie dispose d'un large pouvoir d'appréciation également quant à la quotité de l'indemnité allouée et, de jurisprudence constante, celle-ci ne constitue qu'une participation aux honoraires d'avocat (ATA/334/2018 du 10 avril 2018 ; ATA/1484/2017 du 14 novembre 2017), ce qui résulte aussi, implicitement, de l'art. 6 RFPA dès lors que ce dernier plafonne l'indemnité à CHF 10'000.-. La garantie de la propriété (art. 26 de la Constitution fédérale de la Confédération suisse du 18 avril 1999 - Cst. - RS 101) n'impose nullement une pleine compensation du coût de la défense de la partie victorieuse (arrêt du Tribunal fédéral 2C_152/2010 du 24 août 2010) ;</w:t>
      </w:r>
    </w:p>
    <w:p>
      <w:r>
        <w:t>La fixation des dépens implique une appréciation consciencieuse des critères qui découlent de l'esprit et du but de la réglementation légale (ATF 107 Ia 202 consid. 3 ; arrêts 1C_435/2015 du 17 septembre 2015 consid. 3 ; 1P.63/2005 du 22 mars 2005 consid. 3).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(ATF 122 I 1 consid. 3a ; arrêts du Tribunal fédéral 2D_35/2016 du 21 avril 2017 consid. 6.2 ; 2C_825/2016 du 6 février 2017 consid. 3.1) ; 5)</w:t>
      </w:r>
    </w:p>
    <w:p>
      <w:r>
        <w:t>En l'espèce, il n'est pas possible de considérer que la recourante obtient gain de cause comme elle l'affirme puisque la fin du séquestre a été prononcée en raison de l'écoulement du temps, la période de mise en quarantaine étant terminée. Les conclusions prises dans le recours tendaient à l'annulation de la décision et à l'isolement du chien pendant un mois et subsidiairement à sa restitution immédiate. Or, il a déjà été jugé qu'un recours était dénué de chance de succès en</w:t>
      </w:r>
    </w:p>
    <w:p>
      <w:r>
        <w:t>- 8/9 - A/2113/2021 ce qu'il demandait la réduction de la durée de la quarantaine s'agissant de la mise en quarantaine d'un chien non vacciné contre la rage, provenant d'un pays dans lequel sévit cette maladie, importé illégalement en Suisse, prononcée pour 150 jours. Le raisonnement était notamment fondé sur l'art. 142 de l'ordonnance sur les épizooties du 27 juin 1995 (OFE – RS 916.401), lequel indique que la période d'incubation de la maladie est de 120 jours (arrêt du Tribunal fédéral 2C_1056/2015 et 2C_1057/2015 du 20 janvier 2016 consid. 5).</w:t>
      </w:r>
    </w:p>
    <w:p>
      <w:r>
        <w:t>Toutefois, il appert que la recourante a obtenu gain de cause s'agissant de l'effet suspensif à la décision d'euthanasie du chien à compter du 22 juin 2021, faute de plan de retour du chien.</w:t>
      </w:r>
    </w:p>
    <w:p>
      <w:r>
        <w:t>Il sera dès lors alloué à la recourante une indemnité de procédure d'un montant tenant compte du travail déployé dans le cadre de l'obtention de ce résultat, soit la rédaction du recours avec requête en restitution de l'effet suspensif et au prononcé de mesures provisionnelles et superprovisionnelles de dix-sept pages et de celle de deux écritures sur la question de l'effet suspensif le 29 juin 2021, de deux pages et le 20 juillet 2021 de onze pages.</w:t>
      </w:r>
    </w:p>
    <w:p>
      <w:r>
        <w:t>Au vu de ce qui précède, l'arrêt sera rendu sans frais et une indemnité de procédure de CHF 1'000.- sera alloué à la recourante, à la charge de l'État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