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ATA/369/2021 vom 30. März 2021</w:t>
      </w:r>
    </w:p>
    <w:p>
      <w:r>
        <w:t>GE Cour de justice, 2021-03-30, FR</w:t>
      </w:r>
    </w:p>
    <w:p>
      <w:r>
        <w:rPr>
          <w:b/>
        </w:rPr>
        <w:t xml:space="preserve">Quelle: </w:t>
      </w:r>
      <w:r>
        <w:t>https://mcp.opencaselaw.ch/entscheid/ge_gerichte_ATA_369_2021</w:t>
      </w:r>
    </w:p>
    <w:p>
      <w:r>
        <w:t>FR: GE_GERICHTE ATA/369/2021 du 30 mars 2021</w:t>
      </w:r>
    </w:p>
    <w:p>
      <w:r>
        <w:t>IT: GE_GERICHTE ATA/369/2021 del 30 marzo 2021</w:t>
      </w:r>
    </w:p>
    <w:p>
      <w:pPr>
        <w:pStyle w:val="Heading2"/>
      </w:pPr>
      <w:r>
        <w:t>Erwägungen</w:t>
      </w:r>
    </w:p>
    <w:p>
      <w:r>
        <w:rPr>
          <w:b/>
        </w:rPr>
        <w:t>E. 12</w:t>
      </w:r>
    </w:p>
    <w:p>
      <w:r>
        <w:t>septembre 1985 - LPA - E 5 10). 2)</w:t>
      </w:r>
    </w:p>
    <w:p>
      <w:r>
        <w:t>Le recours devant la chambre administrative peut être formé pour violation du droit, y compris l'excès et l'abus du pouvoir d'appréciation ou pour constatation inexacte ou incomplète des faits pertinents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123 V 150 consid. 2 et les références citées ; ATA/114/2015 du 27 janvier 2015 consid. 5c). 3) a. 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en l'espèce.</w:t>
      </w:r>
    </w:p>
    <w:p>
      <w:r>
        <w:t>b. À teneur de l’art. 27 al. 1 LEI, un étranger peut être admis en vue d’une formation ou d’une formation continue si la direction de l’établissement confirme qu’il peut suivre la formation ou la formation continue envisagées (let. a), s’il dispose d’un logement approprié (let. b) et des moyens financiers nécessaires (let. c) et s’il a le niveau de formation et les qualifications personnelles requis pour suivre la formation ou la formation continue prévues (let. d). Ces conditions étant cumulatives, une autorisation de séjour pour l'accomplissement d'une formation ne saurait être délivrée que si l'étudiant étranger satisfait à chacune d'elles (arrêt du Tribunal administratif fédéral [ci-après: TAF] C-1359/2010 du 1er septembre 2010 consid. 5.3).</w:t>
      </w:r>
    </w:p>
    <w:p>
      <w:r>
        <w:t>L'art. 27 LEI est une disposition rédigée en la forme potestative (ou « Kann-Vorschrift »). Ainsi, même si le recourant remplissait toutes les conditions prévues par la loi, il ne disposerait d'aucun droit à la délivrance d'une autorisation de séjour en sa faveur, à moins qu'il puisse se prévaloir d'une disposition particulière du droit fédéral ou d'un traité lui conférant un tel droit, ce qui n'est pas le cas en l'espèce (arrêt du TAF C-5436/2015 du 29 juin 2016 consid. 7.1). L'autorité cantonale bénéficie d'un large pouvoir d'appréciation (arrêt du Tribunal fédéral 2D_49/2015 du 3 septembre 2015 consid. 3). Elle n'est ainsi pas limitée au cadre légal défini par les art. 27 LEI et 23 al. 2 OASA (arrêts du TAF F-5018/2016 du 29 août 2017 consid. 7 ; C-2304/2014 du 1er avril 2016 consid. 7.1).</w:t>
      </w:r>
    </w:p>
    <w:p>
      <w:r>
        <w:t>- 8/13 - A/1707/2020</w:t>
      </w:r>
    </w:p>
    <w:p>
      <w:r>
        <w:t>c. 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 du TAF F-6364/2018 du 17 mai 2019 consid. 8.2.2 ; C-5436/2015 précité du 29 juin 2016 consid. 7.3 ; C-4995/2011 du 21 mai 2012 consid. 7.2.1). De plus, l'intérêt à une politique de migration restrictive doit être pris en considération. En effet, selon l'art. 3 al. 3 LEI, il appartient aux autorités helvétiques de tenir compte des questions liées à l'évolution sociodémographique de la Suisse, tout en ne perdant pas de vue que l'admission d'un étranger est une décision autonome appartenant à tout État souverain, sous réserve des obligations découlant du droit international public (Message du Conseil fédéral du 8 mars 2002 concernant la loi sur les étrangers, in : FF 2002 3469, pp. 3480 à 3482 ch. 1.2.1 et p. 3531 ch. 2.2, ad art. 3 du projet de loi).</w:t>
      </w:r>
    </w:p>
    <w:p>
      <w:r>
        <w:t>d. La possession d’une formation complète antérieure (arrêts du TAF C-5718/2013 précité consid. 7.2.3 ; C-3143/2013 du 9 avril 2014 consid. 3), l’âge de la personne demanderesse (arrêts du TAF C-5718/2013 précité consid. 7.3 ; C-3139/2013 précité consid. 7.3), les changements fréquents d’orientation (arrêt du TAF C-6253/2011 du 2 octobre 2013 consid. 4) et la longueur exceptionnelle du séjour à fin d’études (arrêt du TAF C-219/2011 du 8 août 2013 consid. 2) sont des éléments importants à prendre en compte en défaveur d’une personne souhaitant obtenir une autorisation de séjour pour études (ATA/995/2018 du 25 septembre 2018 consid. 7b).</w:t>
      </w:r>
    </w:p>
    <w:p>
      <w:r>
        <w:t>e. L'autorité doit aussi se montrer restrictive dans l'octroi de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C-5015/2015 du 6 juin 2016 consid. 6 ; C-3819/2011 du 4 septembre 2012 consid. 7.2 ; ATA/531/2016 du 21 juin 2016 consid. 6e). 4) a. En l'espèce, l’argumentation de l’OCPM repose sur des considérations fondées, à savoir principalement l'âge de la recourante, soit 40 ans désormais, le fait qu'elle bénéficie déjà d'une formation antérieure complète et qu’elle ait déjà été active professionnellement en Colombie.</w:t>
      </w:r>
    </w:p>
    <w:p>
      <w:r>
        <w:t>Étant déjà au bénéfice d'une formation supérieure, la recourante n'entre pas dans la catégorie de jeunes gens désirant acquérir une première formation en Suisse.</w:t>
      </w:r>
    </w:p>
    <w:p>
      <w:r>
        <w:t>La jurisprudence retient de façon constante, que sous réserve de circonstances particulières, non réalisées en l'espèce, aucune autorisation de séjour</w:t>
      </w:r>
    </w:p>
    <w:p>
      <w:r>
        <w:t>- 9/13 - A/1707/2020 pour études n'est en principe accordée à des requérants âgés de plus de 30 ans disposant déjà d'une formation (arrêts du TAF C-2742/2013 du 15 décembre 2014 consid. 7.2.3 et les références citées ; Directives du secrétariat d’État aux migrations [ci-après : SEM], domaine des étrangers, 2013, état au 1er janvier 2021, ch. 5.1.1.5 [ci-après : directives SEM]).</w:t>
      </w:r>
    </w:p>
    <w:p>
      <w:r>
        <w:t>La recourante entend obtenir une maîtrise, cursus qu'elle ne pourra entamer qu'en septembre 2021 et qui, selon ses dires, nécessitera une année et trois mois d'études, qu'elle terminerait au mieux en décembre 2022. Elle sera alors âgée de 42 ans. La recourante ne peut par ailleurs tirer aucun argument du fait qu'elle a déjà entamé ses études par une mise à niveau en français exigée par l'université, dès lors qu’elle les a commencées sans attendre l’autorisation de l’autorité compétente et en mettant les autorités suisses devant le fait accompli. Au moment de déposer sa demande d'autorisation, le 31 janvier 2020, elle avait déjà commencé depuis près de trois semaines ses cours de français. À cet égard, une attente dont elle aurait eu à souffrir en 2006 en marge d'une demande de visa auprès de l’ambassade Suisse de Bogota et le fait que l'« horloge tourne » pour elle ne sauraient justifier qu'elle se soit abstenue de toute démarche préalable pour obtenir l'autorisation idoine avant son arrivée en Suisse. Par ailleurs, quand bien même l'université offrirait le master idéal aux yeux de la recourante, elle échoue à démontrer que seule l'obtention dudit master lui ouvrirait les portes d'emplois plus rémunérateurs ou intéressants en Colombie. De son propre aveu, divers potentiels employeurs ont requis de sa part l'obtention d'une maîtrise avant d'entrer en matière, mais il n'est nulle question explicitement du master convoité à l'exception de tout autre.</w:t>
      </w:r>
    </w:p>
    <w:p>
      <w:r>
        <w:t>La décision litigieuse ne viole pas des principes généraux du droit tels que le principe de la proportionnalité. Le fait qu’une autre solution soit possible, à savoir l’octroi d’une telle autorisation, compte tenu notamment de l’intérêt évident de la recourante pour la matière enseignée à université, voire de son envie de se réorienter professionnellement, ne consacre toutefois pas un abus du pouvoir d’appréciation de l’autorité intimée. La décision de l’OCPM est apte à atteindre le résultat de politique publique poursuivi et est nécessaire pour ce faire. Elle respecte la proportionnalité au sens étroit si l’on met en balance les intérêts publics – l'encombrement des établissements d'éducation et la volonté d'empêcher que ne soient éludées les conditions d'admission sur le territoire suisse – et les intérêts de la recourante – à approfondir ses connaissances dans un domaine qui la passionne et de faire profiter tant son pays qu'elle-même de la formation acquise.</w:t>
      </w:r>
    </w:p>
    <w:p>
      <w:r>
        <w:t>Eu égard au large pouvoir d'appréciation dont bénéficie l'autorité, elle peut refuser sur cette base une autorisation de séjour même lorsque toutes les conditions légales sont remplies, y compris lorsque la recourante présente des qualifications personnelles suffisantes et qu’elle offre la garantie qu'elle quitterait le territoire suisse une fois sa formation terminée. Les éléments retenus par</w:t>
      </w:r>
    </w:p>
    <w:p>
      <w:r>
        <w:t>- 10/13 - A/1707/2020 l’OCPM font partie des critères retenus par la jurisprudence s'agissant de la pondération globale à effectuer dans l'application de l'art. 96 al. 1 LEI. On ne discerne alors pas, et la recourante ne le démontre pas, sur quelles considérations qui manqueraient de pertinence et seraient étrangères au but visé par les dispositions légales applicables l’autorité intimée se serait fondée.</w:t>
      </w:r>
    </w:p>
    <w:p>
      <w:r>
        <w:t>Enfin, la recourante invoque l'art. 26 de la Déclaration universelle. Cet instrument ne fait cependant pas partie des traités conclus par la Suisse dont la violation pourrait faire l'objet d'un recours en matière de droit public ou qui conférerait un droit subjectif aux justiciables dont ces derniers pourraient se prévaloir dans le cadre d'un tel recours (ATF 124 III 205 consid. 3a ; arrêts du Tribunal fédéral 2C_6/2018 du 4 janvier 2018 consid. 4 et 9C_545/2015 du</w:t>
      </w:r>
    </w:p>
    <w:p>
      <w:r>
        <w:rPr>
          <w:b/>
        </w:rPr>
        <w:t>E. 15</w:t>
      </w:r>
    </w:p>
    <w:p>
      <w:r>
        <w:t>octobre consid. 4.3).</w:t>
      </w:r>
    </w:p>
    <w:p>
      <w:r>
        <w:t>Ainsi, l'OCPM n'a pas commis d’abus de son pouvoir d’appréciation en parvenant à la conclusion que la recourante n'avait pas démontré la nécessité de suivre la formation en cause. C'est donc à juste titre que le TAPI a confirmé ce raisonnement. Le grief doit être écarté. 5) a. 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t>b. Elles ne disposent à ce titre d'aucun pouvoir d'appréciation, le renvoi constituant la conséquence logique et inéluctable du rejet d'une demande d'autorisation (arrêts du TAF C-5268/2008 du 1er juin 2011 consid. 10 ; C-406/2006 du 2 septembre 2008 consid. 8 et les références citées ; ATA/467/2017 du 25 avril 2017 consid. 9b).</w:t>
      </w:r>
    </w:p>
    <w:p>
      <w:r>
        <w:t>c. Le renvoi d'un étranger ne peut être ordonné que si l'exécution de celui-ci est possible, licite ou peut être raisonnablement exigée (art. 83 al. 1 LEI).</w:t>
      </w:r>
    </w:p>
    <w:p>
      <w:r>
        <w:t>d. En l'espèce, la recourante s'est vue, à juste titre, refuser l'octroi d'une autorisation de séjour pour études. L'OCPM était alors tenu de prononcer son renvoi. Par ailleurs, la recourante ne fait valoir aucun motif permettant de penser que l'exécution de son renvoi serait impossible, illicite ou inexigible et le dossier ne laisse pas apparaître d'éléments qui tendraient à démontrer le contraire. 6)</w:t>
      </w:r>
    </w:p>
    <w:p>
      <w:r>
        <w:t>Dans ces circonstances, la décision de l'autorité intimée est conforme au droit et le recours contre le jugement du TAPI la confirmant sera rejeté. 7)</w:t>
      </w:r>
    </w:p>
    <w:p>
      <w:r>
        <w:t>Vu l'issue du recours, un émolument de CHF 400.- sera mis à la charge de la recourante (art. 87 al. 1 LPA). Il ne sera pas alloué d'indemnité de procédure (art. 87 al. 2 LPA).</w:t>
      </w:r>
    </w:p>
    <w:p>
      <w:r>
        <w:t>- 11/13 - A/1707/2020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