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ATA/369/2011 vom 7. Juni 2011</w:t>
      </w:r>
    </w:p>
    <w:p>
      <w:r>
        <w:t>GE Cour de justice, 2011-06-07, FR</w:t>
      </w:r>
    </w:p>
    <w:p>
      <w:r>
        <w:rPr>
          <w:b/>
        </w:rPr>
        <w:t xml:space="preserve">Quelle: </w:t>
      </w:r>
      <w:r>
        <w:t>https://mcp.opencaselaw.ch/entscheid/ge_gerichte_ATA_369_2011</w:t>
      </w:r>
    </w:p>
    <w:p>
      <w:r>
        <w:t>FR: GE_GERICHTE ATA/369/2011 du 7 juin 2011</w:t>
      </w:r>
    </w:p>
    <w:p>
      <w:r>
        <w:t>IT: GE_GERICHTE ATA/369/2011 del 7 giugno 2011</w:t>
      </w:r>
    </w:p>
    <w:p>
      <w:pPr>
        <w:pStyle w:val="Heading2"/>
      </w:pPr>
      <w:r>
        <w:t>Erwägungen</w:t>
      </w:r>
    </w:p>
    <w:p>
      <w:r>
        <w:rPr>
          <w:b/>
        </w:rPr>
        <w:t>E. 1</w:t>
      </w:r>
    </w:p>
    <w:p>
      <w:r>
        <w:t>Interjeté en temps utile devant la juridiction compétente, le recours est recevable (art. 132 al. 2 de la loi sur l'organisation judiciaire du 26 septembre 2010 - LOJ - E 2 05 ; art. 62 al. 1 let. a de la loi sur la procédure administrative du 12 septembre 1985 - LPA - E 5 10).</w:t>
      </w:r>
    </w:p>
    <w:p>
      <w:r>
        <w:rPr>
          <w:b/>
        </w:rPr>
        <w:t>E. 2</w:t>
      </w:r>
    </w:p>
    <w:p>
      <w:r>
        <w:t>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arrêts cités). Sa portée est déterminée en premier lieu par le droit cantonal (art. 41 ss LPA) et le droit administratif spécial (ATF 124 I 49 consid. 3a p. 51 et les arrêts cités ; Arrêt du Tribunal fédéral 5A.11/2009 du 31 mars 2009 ; 2P.39/2006 du 3 juillet 2006 consid. 3.2). Si la protection prévue par ces lois est insuffisante, ce sont les règles minimales déduites de la Cst. qui s’appliquent (art. 29 al. 2 Cst. ; Arrêt du Tribunal fédéral 4A.15/2010 du 15 mars 2010 consid. 3.1 ; A. AUER/ G. MALINVERNI/ M. HOTTELIER, Droit constitutionnel suisse, Berne 2006,</w:t>
      </w:r>
    </w:p>
    <w:p>
      <w:r>
        <w:t>- 4/8 - A/1395/2010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de la Constitution fédérale de la Confédération suisse du 18 avril 1999 (Cst. - RS 101) (Arrêts du Tribunal fédéral 6B.24/2010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1C.161/2010 du 21 octobre 2010 consid. 2.1 ; 5A.150/2010 du 20 mai 2010 consid. 4.3 ; 1C.104/2010 du 29 avril 2010 consid. 2 ; 4A.15/2010 du 15 mars 2010 consid. 3.1 ; ATA/824/2010 du 23 novembre 2010 consid. 2 et les arrêts cités).</w:t>
      </w:r>
    </w:p>
    <w:p>
      <w:r>
        <w:t>b. Une décision entreprise pour violation du droit d’être entendu n’est pas nulle, mais annulable (ATF 133 III 235 consid. 5.3 p. 250 ; Arrêts du Tribunal fédéral 8C.104/2010 du 29 septembre 2010 consid. 3.2 ; 4A.15/2010 du 15 mars 2010 consid. 3.2 ; ATA/862/2010 du 7 décembre 2010 consid 2 et arrêts cités).</w:t>
      </w:r>
    </w:p>
    <w:p>
      <w:r>
        <w:t>La réparation d'un vice de procédure en instance de recours et, notamment, du droit d'être entendu, n'est possible que lorsque l'autorité dispose du même pouvoir d'examen que l'autorité inférieure (Arrêts du Tribunal fédéral 1C.161/2010 du 21 octobre 2010 consid. 2.1 ; 8C.104/2010 du 29 septembre 2010 consid. 3.2 ; 5A.150/2010 du 20 mai 2010 consid. 4.3 ; 1C.104/2010 du 29 avril 2010 consid. 2 ; ATA/435/2010 du 22 juin 2010 consid. 2 ; ATA/205/2010 du 23 mars 2010 consid. 5 ; P. MOOR, Droit administratif, Les actes administratifs et leur contrôle, vol. 2, 2e éd., Berne 2002, ch. 2.2.7.4 p. 283).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2b).</w:t>
      </w:r>
    </w:p>
    <w:p>
      <w:r>
        <w:rPr>
          <w:b/>
        </w:rPr>
        <w:t>E. 3</w:t>
      </w:r>
    </w:p>
    <w:p>
      <w:r>
        <w:t>a. Selon l’art. 9 LPA, les parties, à moins qu’elles ne doivent agir personnellement ou que l’urgence ne le permette pas, peuvent se faire représenter par un conjoint, un partenaire enregistré, un ascendant ou un descendant majeur,</w:t>
      </w:r>
    </w:p>
    <w:p>
      <w:r>
        <w:t>- 5/8 - A/1395/2010 respectivement par un avocat ou par un autre mandataire professionnellement qualifié pour la cause dont il s’agit (al. 1). Elles peuvent également se faire assister dans toutes les phases de la procédure par trois personnes au plus (al. 4).</w:t>
      </w:r>
    </w:p>
    <w:p>
      <w:r>
        <w:t>De plus, l’art. 41 LPA prévoit que les parties ont le droit d’être entendues par l’autorité compétente avant que ne soit prise une décision, sans toutefois pouvoir prétendre, sauf dispositions légales, contraires à une audition verbale.</w:t>
      </w:r>
    </w:p>
    <w:p>
      <w:r>
        <w:t>Elles ont le droit de participer à l’audition des témoins, à la comparution des personnes ordonnées par l’autorité ainsi qu’aux examens auxquels celle-ci procède (art. 42 al. 1 LPA).</w:t>
      </w:r>
    </w:p>
    <w:p>
      <w:r>
        <w:t>b. Les dispositions rappelées ci-dessus sont applicables à l’instruction des recours (art. 76 LPA).</w:t>
      </w:r>
    </w:p>
    <w:p>
      <w:r>
        <w:t>c. De plus, le président de la juridiction administrative a la police des audiences. Tout individu qui se rend coupable d’un manque de respect à la juridiction ou cause quelque désordre ou tumulte peut être expulsé de la salle (art. 76A LPA).</w:t>
      </w:r>
    </w:p>
    <w:p>
      <w:r>
        <w:rPr>
          <w:b/>
        </w:rPr>
        <w:t>E. 4</w:t>
      </w:r>
    </w:p>
    <w:p>
      <w:r>
        <w:t>En l'espèce, M. A______ est lui-même partie à la procédure. Epoux de Mme H______, il disposait du droit d'assister cette dernière.</w:t>
      </w:r>
    </w:p>
    <w:p>
      <w:r>
        <w:t>Dès lors que le TAPI a ordonné la comparution personnelle des parties, il ne pouvait interdire à M. A______ d'assister à cette audience. Le fait que ce dernier fasse l'objet d'une interdiction d'entrée en Suisse, définitive et exécutoire, ne modifie en rien la situation dans la mesure où, si l'intéressé s'était trouvé à l'étranger, il aurait été en droit d'obtenir un laissez-passer pour assister à l'audience.</w:t>
      </w:r>
    </w:p>
    <w:p>
      <w:r>
        <w:t>En conséquence, le droit d'être entendu de M. A______ et de son épouse a été violé. Cette violation est grave, et ne peut être réparée par la chambre administrative sans porter atteinte au droit des recourants de disposer d’un double degré de juridiction.</w:t>
      </w:r>
    </w:p>
    <w:p>
      <w:r>
        <w:rPr>
          <w:b/>
        </w:rPr>
        <w:t>E. 5</w:t>
      </w:r>
    </w:p>
    <w:p>
      <w:r>
        <w:t>Au vu de ce qui précède, le recours sera admis et le jugement du TAPI annulé. La procédure sera retournée à cette juridiction afin qu'elle statue à nouveau après avoir tenu une audience de comparution personnelle à laquelle M. A______ sera autorisé à participer, cas échéant après qu’il ait obtenu un sauf- conduit.</w:t>
      </w:r>
    </w:p>
    <w:p>
      <w:r>
        <w:t>Une indemnité de procédure de CHF 1’000.- sera allouée aux recourants, à la charge de l'Etat de Genève ; aucun émolument ne sera mis à la charge de l'OCP, qui s'en est rapporté à justice (art. 87 LPA). * * * * *</w:t>
      </w:r>
    </w:p>
    <w:p>
      <w:r>
        <w:t>- 6/8 - A/1395/2010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