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ATA/366/2026 vom 14. April 2026</w:t>
      </w:r>
    </w:p>
    <w:p>
      <w:r>
        <w:t>GE Cour de justice, 2026-04-14, FR</w:t>
      </w:r>
    </w:p>
    <w:p>
      <w:r>
        <w:rPr>
          <w:b/>
        </w:rPr>
        <w:t xml:space="preserve">Quelle: </w:t>
      </w:r>
      <w:r>
        <w:t>https://mcp.opencaselaw.ch/entscheid/ge_gerichte_ATA_366_2026</w:t>
      </w:r>
    </w:p>
    <w:p>
      <w:r>
        <w:t>FR: GE_GERICHTE ATA/366/2026 du 14 avril 2026</w:t>
      </w:r>
    </w:p>
    <w:p>
      <w:r>
        <w:t>IT: GE_GERICHTE ATA/366/2026 del 14 aprile 2026</w:t>
      </w:r>
    </w:p>
    <w:p>
      <w:pPr>
        <w:pStyle w:val="Heading2"/>
      </w:pPr>
      <w:r>
        <w:t>Volltext</w:t>
      </w:r>
    </w:p>
    <w:p>
      <w:r>
        <w:t>RÉPUBLIQUE ET</w:t>
      </w:r>
    </w:p>
    <w:p>
      <w:r>
        <w:t>CANTON DE GENÈVE POUVOIR JUDICIAIRE A/3567/2024-AMENAG ATA/366/2026 COUR DE JUSTICE Chambre administrative Décision du 14 avril 2026</w:t>
      </w:r>
    </w:p>
    <w:p>
      <w:r>
        <w:t>dans la cause</w:t>
      </w:r>
    </w:p>
    <w:p>
      <w:r>
        <w:t>A______ recourant représenté par Me Robert ZOELLS, avocat contre DÉPARTEMENT DU TERRITOIRE-OCAN intimé</w:t>
      </w:r>
    </w:p>
    <w:p>
      <w:r>
        <w:t>_________</w:t>
      </w:r>
    </w:p>
    <w:p>
      <w:r>
        <w:t>Recours contre le jugement du Tribunal administratif de première instance du 30 octobre 2025 (JTAPI/1137/2025)</w:t>
      </w:r>
    </w:p>
    <w:p>
      <w:r>
        <w:t>- 2/3 - A/3567/2024</w:t>
      </w:r>
    </w:p>
    <w:p>
      <w:r>
        <w:t>Vu le recours interjeté le 1er décembre 2025 auprès de la chambre administrative de la Cour de justice (ci-après : la chambre administrative) par A______ contre le jugement du Tribunal administratif de première instance du 30 octobre 2025 ;</w:t>
      </w:r>
    </w:p>
    <w:p>
      <w:r>
        <w:t>vu la demande de suspension du 26 mars 2026 formée par le recourant ;</w:t>
      </w:r>
    </w:p>
    <w:p>
      <w:r>
        <w:t>que le département s’est dit être d’accord avec ladite suspension en date du 8 avril 2026 ;</w:t>
      </w:r>
    </w:p>
    <w:p>
      <w:r>
        <w:t>vu, en droit, les art. 78 let. a de la loi sur la procédure administrative du 12 septembre 1985 (LPA - E 5 10) ; LA CHAMBRE ADMINISTRATIVE prononce la suspension de la procédure ; dit que l’instruction du recours sera reprise par déclaration écrite de la partie la plus diligente ; dit que l’autorité reprendra toutefois d’office l’instruction du recours en l’absence de déclaration des parties, à l’échéance d’une année à compter du jour où la décision prononçant la suspension est communiquée aux parties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Me Robert ZOELLS, avocat du recourant, au département du territoire-OCAN, ainsi qu’au Tribunal administratif de première instance. Au nom de la chambre administrative : la greffière :</w:t>
      </w:r>
    </w:p>
    <w:p>
      <w:r>
        <w:t>C. MARINHEIRO</w:t>
      </w:r>
    </w:p>
    <w:p>
      <w:r>
        <w:t>le juge délégué :</w:t>
      </w:r>
    </w:p>
    <w:p>
      <w:r>
        <w:t>P. CHENAUX</w:t>
      </w:r>
    </w:p>
    <w:p>
      <w:r>
        <w:t>Copie conforme de cette décision a été communiquée aux parties.</w:t>
      </w:r>
    </w:p>
    <w:p>
      <w:r>
        <w:t>Genève, le</w:t>
      </w:r>
    </w:p>
    <w:p>
      <w:r>
        <w:t>la greffière :</w:t>
      </w:r>
    </w:p>
    <w:p>
      <w:r>
        <w:t>- 3/3 - A/3567/2024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