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ATA/366/2024 vom 12. März 2024</w:t>
      </w:r>
    </w:p>
    <w:p>
      <w:r>
        <w:t>GE Cour de justice, 2024-03-12, FR</w:t>
      </w:r>
    </w:p>
    <w:p>
      <w:r>
        <w:rPr>
          <w:b/>
        </w:rPr>
        <w:t xml:space="preserve">Quelle: </w:t>
      </w:r>
      <w:r>
        <w:t>https://mcp.opencaselaw.ch/entscheid/ge_gerichte_ATA_366_2024</w:t>
      </w:r>
    </w:p>
    <w:p>
      <w:r>
        <w:t>FR: GE_GERICHTE ATA/366/2024 du 12 mars 2024</w:t>
      </w:r>
    </w:p>
    <w:p>
      <w:r>
        <w:t>IT: GE_GERICHTE ATA/366/2024 del 12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grief d'ordre formel qu'il convient d'examiner en premier lieu, le recourant invoque une violation de son droit d'être entendu du fait que le TAPI aurait refusé d'entendre ses enfants. Il demande également à ce que son frère I______ et sa nièce H______ soient entendus.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En outre, il n'implique pas le droit d'être entendu oralement, ni celui d'obtenir l'audition de témoins (ATF 140 I 68 consid. 9.6.1 ; 134 I 140 consid. 5.3).</w:t>
      </w:r>
    </w:p>
    <w:p>
      <w:r>
        <w:rPr>
          <w:b/>
        </w:rPr>
        <w:t>E. 2.2</w:t>
      </w:r>
    </w:p>
    <w:p>
      <w:r>
        <w:t>En l'espèce, lors de la procédure devant le TAPI, si le recourant a demandé l'audition de H______ et I______, il n'a jamais demandé l'audition de ses deux</w:t>
      </w:r>
    </w:p>
    <w:p>
      <w:r>
        <w:t>- 8/18 - A/1963/2022 enfants, si bien qu'il ne saurait reprocher au TAPI d'avoir violé son droit d'être entendu en ne le faisant pas, ce d'autant plus qu'il ressort de la motivation du jugement attaqué qu'une telle audition, même si elle avait confirmé l'existence de relations personnelles effectivement vécues entre le recourant et ses enfants, n'aurait pas été décisive. Quant à l'audition de son frère et de sa nièce, le recourant a eu l’occasion de s’exprimer par écrit devant l’OCPM, le TAPI et la chambre de céans, et de produire toute pièce utile. Il n’expose pas quels éléments supplémentaires leur audition apporterait à l’instruction de la cause. En outre, leur proximité avec le recourant n'est pas contestée, et le dossier contient suffisamment de pièces pertinentes au sujet de l'intégration du recourant. La demande d'audition sera dès lors rejetée.</w:t>
      </w:r>
    </w:p>
    <w:p>
      <w:r>
        <w:rPr>
          <w:b/>
        </w:rPr>
        <w:t>E. 3</w:t>
      </w:r>
    </w:p>
    <w:p>
      <w:r>
        <w:t>avril 2015 consid. 3.1). Un étranger peut invoquer la protection de la vie familiale découlant des art. 13 de la Constitution fédérale de la Confédération suisse du 18 avril 1999 (Cst. - RS 101) et 8 CEDH pour obtenir le droit de demeurer en Suisse, lorsqu’il entretient une relation étroite et effective avec une personne de sa famille ayant le droit de résider durablement en Suisse (ATF 135 I 143 consid. 1.3.1 ; arrêt du Tribunal fédéral 2C_162/2018 du 25 mai 2018 consid. 4.1).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 L'exigence du lien affectif particulièrement fort doit être considérée comme remplie lorsque les contacts personnels sont exercés dans le cadre d'un droit de visite usuel (ATF 140 I 145 consid. 3.2 ; arrêt du Tribunal fédéral 2C_844/2019 du 28 février 2020 consid. 3.1), mais ne l'est en principe pas lorsque le droit de visite exercé est d'une durée moindre (arrêt du Tribunal fédéral 2C_484/2023 du 23 janvier 2024 consid. 5.3.2). Une telle</w:t>
      </w:r>
    </w:p>
    <w:p>
      <w:r>
        <w:t>- 12/18 - A/1963/2022 solution prend également en compte l'art. 9 § 3 de la Convention relative aux droits de l'enfant du 20 novembre 1989 (CDE - RS 0.107 ; ATF 140 I 145 consid.</w:t>
      </w:r>
    </w:p>
    <w:p>
      <w:r>
        <w:rPr>
          <w:b/>
        </w:rPr>
        <w:t>E. 3.1</w:t>
      </w:r>
    </w:p>
    <w:p>
      <w:r>
        <w:t>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w:t>
      </w:r>
    </w:p>
    <w:p>
      <w:r>
        <w:rPr>
          <w:b/>
        </w:rPr>
        <w:t>E. 3.2</w:t>
      </w:r>
    </w:p>
    <w:p>
      <w:r>
        <w:t>; 139 I 315 consid. 2.4).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 Il faut également tenir compte de l'intérêt de l'enfant, ainsi que l'exige l'art. 3 al. 1 CDE.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Si le regroupement familial d'un membre de la famille ou conjoint d'un réfugié vivant en Suisse s'accompagne du risque de dépendance de l'aide sociale ou d'un accroissement de la dépendance financière dudit réfugié, il peut se justifier, dans l'intérêt public, de refuser l'octroi d'une autorisation de séjour au membre de la famille ou conjoint de celui-ci. La condition de l'existence de moyens financiers suffisants et ainsi d'un allégement pour l'aide sociale et les finances publiques est une condition au regroupement familial reconnue par la CEDH. Il convient cependant de prendre en considération les circonstances spécifiques au regroupement familial pour des réfugiés au bénéfice de l'asile. Les conditions de logement et d'absence d'aide sociale se retrouvent dans la législation relative au regroupement familial de la plupart des États parties à ladite Convention (arrêts du Tribunal fédéral 2C_1019/2018 du 11 décembre 2018 consid. 3.2.1 ; 2C_320/2013 du 11 décembre 2013 consid. 3.2.1 ; avec référence notamment à l'ACEDH Hasanbasic c. Suisse du 11 juin 2013, req. n° 52166/09, § 59).</w:t>
      </w:r>
    </w:p>
    <w:p>
      <w:r>
        <w:rPr>
          <w:b/>
        </w:rPr>
        <w:t>E. 3.3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l'Équateur.</w:t>
      </w:r>
    </w:p>
    <w:p>
      <w:r>
        <w:rPr>
          <w:b/>
        </w:rPr>
        <w:t>E. 3.4</w:t>
      </w:r>
    </w:p>
    <w:p>
      <w:r>
        <w:t>L'art. 30 al. 1 let. b LEI permet de déroger aux conditions d'admission en Suisse, telles que prévues aux art. 18 à 29 LEI, notamment aux fins de tenir compte des cas individuels d'une extrême gravité ou d'intérêts publics majeurs. À teneur de l'art. 31 al. 1 OASA, dans sa teneur en vigueur depuis le 1er janvier 2019, lors de l'appréciation de l'existence d'un cas d'extrême gravité, il convient de tenir compte notamment : a) de l’intégration du requérant sur la base des critères d’intégration définis à l’art. 58a al. 1 LEI ; c) de la situation familiale, particulièrement de la période de scolarisation et de la durée de la scolarité des</w:t>
      </w:r>
    </w:p>
    <w:p>
      <w:r>
        <w:t>- 9/18 - A/1963/2022 enfants ; d) de la situation financière ; e) de la durée de la présence en Suisse ; f) de l'état de santé ; g) des possibilités de réintégration dans l'État de provenance. Selon l'art. 58a al. 1 LEI, pour évaluer l’intégration, l’autorité compétente tient compte des critères suivants : a) le respect de la sécurité et de l’ordre publics ; b) le respect des valeurs de la Constitution ; c) les compétences linguistiques et d) la participation à la vie économique ou l’acquisition d’une formation. Les critères énumérés par l'art. 31 al. 1 OASA pour apprécier l'existence d'un cas individuel d'extrême gravité, qui doivent impérativement être respectés, ne sont toutefois pas exhaustifs, d'autres éléments pouvant également entrer en considération, comme les circonstances concrètes ayant amené un étranger à séjourner illégalement en Suisse (directives LEI, état au 1er septembre 2023, ch. 5.6.12).</w:t>
      </w:r>
    </w:p>
    <w:p>
      <w:r>
        <w:rPr>
          <w:b/>
        </w:rPr>
        <w:t>E. 3.5</w:t>
      </w:r>
    </w:p>
    <w:p>
      <w:r>
        <w:t>À elles seules, la longue durée du séjour et l'intégration (travail régulier, absence de condamnations et de dépendance à l'aide sociale) ne suffisent pas à rendre la poursuite du séjour imposable au sens de l'art. 50 al. 1 let. b LEI (ATA/192/2021 précité consid. 9e ; ATA/775/2018 du 24 juillet 2018 consid. 4d et les références citées).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ATA/192/2021 du 23 février 2021 consid. 9d).</w:t>
      </w:r>
    </w:p>
    <w:p>
      <w:r>
        <w:rPr>
          <w:b/>
        </w:rPr>
        <w:t>E. 3.6</w:t>
      </w:r>
    </w:p>
    <w:p>
      <w:r>
        <w:t>Alternativement,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w:t>
      </w:r>
    </w:p>
    <w:p>
      <w:r>
        <w:t>- 10/18 - A/1963/2022 même si ces conditions de vie sont moins avantageuses que celles dont cette personne bénéficie en Suisse (arrêt du Tribunal fédéral 2C_1188/2012 du 17 avril 2013 consid. 4.1).</w:t>
      </w:r>
    </w:p>
    <w:p>
      <w:r>
        <w:rPr>
          <w:b/>
        </w:rPr>
        <w:t>E. 3.7</w:t>
      </w:r>
    </w:p>
    <w:p>
      <w:r>
        <w:t>L’art. 62 al. 1 LEI prévoit que l’autorité compétente peut révoquer une autorisation, à l’exception de l’autorisation d’établissement, ou une autre décision fondée sur la présente loi, dans les cas suivants : a) si l’étranger ou son représentant légal a fait de fausses déclarations ou a dissimulé des faits essentiels durant la procédure d’autorisation ; b) l’étranger a été condamné à une peine privative de liberté de longue durée (ce par quoi la jurisprudence entend une peine dépassant un an d'emprisonnement : ATF 139 I 145 consid. 2.1 ; 139 II 65 consid. 5.1 ; arrêt du Tribunal fédéral 2D_33 du 22 février 2023 consid. 2.3) ou a fait l’objet d’une mesure pénale prévue aux art. 59 à 61 ou 64 du code pénal suisse du 21 décembre 1937 (CP - RS 311.0) ; c) il attente de manière grave ou répétée à la sécurité et l’ordre publics en Suisse ou à l’étranger, les met en danger ou représente une menace pour la sécurité intérieure ou extérieure de la Suisse ; d) il ne respecte pas les conditions dont la décision est assortie ; e) lui-même ou une personne dont il a la charge dépend de l’aide sociale. Cette dernière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(ATF 137 I 351 consid. 3.9 ; arrêts du Tribunal fédéral 2C_139/2013 du 11 juin 2013 consid. 6.2.4 ; 2C_685/2010 du 30 mai 2011 consid. 2.3.1). Une révocation entre en considération lorsqu'une personne a reçu des aides financières élevées et qu'on ne peut s'attendre à ce qu'elle puisse pourvoir à son entretien dans le futur (arrêt du Tribunal fédéral 2C_1041/2018 du 21 mars 2019 consid. 4.2). À la différence de l'art. 63 al. 1 let. c LEI, qui concerne les autorisations d'établissement, l'art. 62 al. 1 let. e LEI n'exige en revanche pas que l'étranger lui-même ou une personne dont il a la charge dépende « durablement et dans une large mesure » de l'aide sociale (arrêts du Tribunal fédéral 2C_95/2019 du 13 mai 2019 consid. 3.4.1 ; 2C_1041/2018 du 21 mars 2019 consid. 4.2 ; 2C_633/2018 du 13 février 2019 consid. 6.2 ; 2C_923/2017 du 3 juillet 2018 consid. 4.2 ; 2C_1053/2017 du 13 mars 2018 consid. 4.2 ; 2C_547/2017 du 12 décembre 2017 consid. 3.1 ; 2C_834/2016 du 31 juillet 2017 consid. 2.1).</w:t>
      </w:r>
    </w:p>
    <w:p>
      <w:r>
        <w:rPr>
          <w:b/>
        </w:rPr>
        <w:t>E. 3.8</w:t>
      </w:r>
    </w:p>
    <w:p>
      <w:r>
        <w:t>Conformément à l'art. 62 al. 2 LEI, entré en vigueur le 1er octobre 2016, soit en même temps que les nouvelles dispositions relatives à l'expulsion pénale (art. 66a ss CP), est illicite toute révocation, mais aussi refus d'octroyer une autorisation (arrêt du Tribunal fédéral 2C_362/2019 du 10 janvier 2020 consid. 8.1) ou de la renouveler (ATF 146 II 49 consid. 5.3), fondée uniquement sur des infractions commises après le 1er octobre 2016, pour lesquelles un juge pénal a déjà prononcé une peine ou une mesure mais a renoncé à prononcer une expulsion. Il en</w:t>
      </w:r>
    </w:p>
    <w:p>
      <w:r>
        <w:t>- 11/18 - A/1963/2022 va de même si la révocation, respectivement le refus est basé sur des infractions commises avant le 1er octobre 2016, mais que le juge pénal a entre-temps renoncé à prononcer l'expulsion, pour autant que celui-ci ait également tenu compte de toutes les infractions commises avant cette date dans son examen du cas de rigueur au sens de l'art. 66a al. 2 CP (ATF 146 II 1 consid. 2.2). L'autorité compétente en matière de droit des étrangers conserve toutefois la compétence de révoquer ou refuser une autorisation sur le vu d'autres éléments non liés à l'infraction, tels que – par exemple – des faits jusqu'alors inconnus au moment du jugement ou qui sont survenus après coup, ou d'autres éléments ne relevant que de la législation sur les étrangers, auxquels ils peuvent encore se référer pour se prononcer sur le droit de l'étranger à demeurer en Suisse (arrêts du Tribunal fédéral 2C_362/2019 précité consid. 8.1 ; 2C_628/2019 du 18 novembre 2019 consid. 7.1 ; ATA/539/2022 du 14 mai 2022 consid. 7a ; FF 2013 5373 p. 5440).</w:t>
      </w:r>
    </w:p>
    <w:p>
      <w:r>
        <w:rPr>
          <w:b/>
        </w:rPr>
        <w:t>E. 3.9</w:t>
      </w:r>
    </w:p>
    <w:p>
      <w:r>
        <w:t>Aux termes de l'art. 8 CEDH, toute personne a notamment droit au respect de sa vie privée et familiale.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ATA/1059/2021 du 12 octobre 2021 consid. 5b).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w:t>
      </w:r>
    </w:p>
    <w:p>
      <w:r>
        <w:rPr>
          <w:b/>
        </w:rPr>
        <w:t>E. 3.10</w:t>
      </w:r>
    </w:p>
    <w:p>
      <w:r>
        <w:t>En outre, 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(ATF 144 I 266 ; arrêt du Tribunal fédéral 2C_734/2023 du 3 mai 2023 consid. 5.3.5).</w:t>
      </w:r>
    </w:p>
    <w:p>
      <w:r>
        <w:rPr>
          <w:b/>
        </w:rPr>
        <w:t>E. 3.11</w:t>
      </w:r>
    </w:p>
    <w:p>
      <w:r>
        <w:t>En l'espèce, le recourant est arrivé en Suisse en 1997. De 2006 à 2016 voire 2022, il a bénéficié d'une autorisation de séjour pour cas d'extrême gravité. Son séjour en Suisse est donc de très longue durée, même si une partie doit être relativisée car passée dans l'illégalité ou au bénéfice d'une simple tolérance des autorités de migration.</w:t>
      </w:r>
    </w:p>
    <w:p>
      <w:r>
        <w:t>- 13/18 - A/1963/2022 Il a cependant été condamné à une peine privative de liberté de cinq ans en 2019, pour des faits commis en septembre 2015 et août 2016, ce qui implique d'une part l'inapplicabilité de l'art. 62 al. 2 LEI – puisque les faits précités ont été commis avant le mois d'octobre 2016, et que les juges pénaux n'ont donc pas examiné la question d'une éventuelle expulsion pénale – et d'autre part que le motif de révocation de l'art. 62 al. 1 let. b LEI est donné. Au regard du dossier, le motif de révocation prévu à l'art. 62 al. 1 let. e LEI apparaît aussi rempli, le recourant ayant eu recours pendant de nombreuses années à l'aide sociale, étant précisé qu'en 2022 encore, il souhaitait pouvoir bénéficier d'une aide de l'hospice puisqu'il a demandé une attestation de domicile pour ce faire, et qu'il n'a produit par-devant la chambre de céans aucune pièce permettant de retenir qu'il serait désormais financièrement indépendant, alors qu'il est aujourd'hui âgé de 65 ans. Le recourant ne soutient à juste titre pas que son intégration serait exceptionnelle, ni même simplement bonne. En effet, la condamnation précitée, d'un haut niveau de gravité, ainsi que l'absence d'indépendance financière empêchent de retenir que tel serait le cas. L'intégration du recourant ne pouvant être qualifiée de bonne, il ne peut pas arguer de la durée de son séjour pour revendiquer une autorisation fondée sur le droit au respect de la vie, laquelle suppose selon la jurisprudence précitée une intégration notablement supérieure à ce qui est ordinaire. Les relations du recourant avec ses enfants – qui sont désormais majeurs – ne permettent pas non plus de retenir un cas d'extrême gravité ou de renouveler son autorisation sur la base du droit au respect de la vie familiale. Bien que les enfants attestent avoir une bonne relation avec leur père et voir celui-ci régulièrement, ces liens affectifs ne correspondent pas, en termes de régularité, à ceux correspondant à un droit de visite usuel, que la jurisprudence exige pour reconnaître un lien affectif particulièrement fort. De plus, même si le recourant affirme vouloir contribuer à l'entretien de ses enfants, force est de constater qu'il n'en a rien fait depuis de nombreuses années, si bien que la condition d'un lien économique particulièrement fort n'est pas non plus remplie. Il n'y a par ailleurs pas de lien de dépendance entre le recourant et ses enfants. Quant aux possibilités de réintégration du recourant en Équateur, il a certes de la famille en Suisse, mais il n'y est arrivé qu'à l'âge de presque 40 ans, passant dans son pays d'origine son enfance, son adolescence et une partie non négligeable de sa vie d'adulte, et il en parle la langue. Dès lors, même si des difficultés de réadaptation sont à prévoir, celles-ci ne sauraient à elles seules permettre de retenir que le recourant se trouve dans un cas d'extrême gravité. S'agissant enfin de ses problèmes de santé, l'opération mentionnée dans l'acte de recours aurait dû avoir lieu en janvier 2023, et le recourant n'a donné depuis à la chambre de céans aucune information sur l'évolution de son état de santé, ce qui donne à penser que ce dernier n'a à tout le moins pas empiré. Quoi qu'il en soit, le peu de données médicales fourni ne permet de retenir ni que ces problèmes de santé</w:t>
      </w:r>
    </w:p>
    <w:p>
      <w:r>
        <w:t>- 14/18 - A/1963/2022 soient d'un haut degré de gravité, ni qu'un suivi médical ne puisse pas être assuré en Équateur. Il découle de ce qui précède que l'intimé n'a violé ni le droit conventionnel, ni le droit fédéral, ni le principe de la proportionnalité, ni encore excédé ou abusé de son pouvoir d'appréciation (art. 96 LEI), en refusant de prolonger l'autorisation de séjour du recourant, malgré le long séjour de celui-ci en Suisse et les relations qu'il entretient avec ses enfants. Le grief de violation des art. 8 CEDH, 30 LEI et 31 OASA sera ainsi écarté.</w:t>
      </w:r>
    </w:p>
    <w:p>
      <w:r>
        <w:rPr>
          <w:b/>
        </w:rPr>
        <w:t>E. 4</w:t>
      </w:r>
    </w:p>
    <w:p>
      <w:r>
        <w:t>Le recourant demande à titre subsidiaire à être mis au bénéfice d'une admission provisoire.</w:t>
      </w:r>
    </w:p>
    <w:p>
      <w:r>
        <w:rPr>
          <w:b/>
        </w:rPr>
        <w:t>E. 4.1</w:t>
      </w:r>
    </w:p>
    <w:p>
      <w:r>
        <w:t>Selon l'art. 64 al. 1 let. c LEI, toute personne étrangère dont l'autorisation est refusée, révoquée ou qui n'est pas prolongée après un séjour autorisé est renvoyée. La décision de renvoi est assortie d'un délai de départ raisonnable (art. 64 let. d al. 1 LEI).</w:t>
      </w:r>
    </w:p>
    <w:p>
      <w:r>
        <w:rPr>
          <w:b/>
        </w:rPr>
        <w:t>E. 4.2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4.3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ATA/210/2024 du 13 février 2024 consid. 3.3).</w:t>
      </w:r>
    </w:p>
    <w:p>
      <w:r>
        <w:rPr>
          <w:b/>
        </w:rPr>
        <w:t>E. 4.4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w:t>
      </w:r>
    </w:p>
    <w:p>
      <w:r>
        <w:t>- 15/18 - A/1963/2022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 européenne des droits de l'Homme (ci-après :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4.5</w:t>
      </w:r>
    </w:p>
    <w:p>
      <w:r>
        <w:t>En l'espèce, les problèmes de santé du recourant, tels que le dossier permet de les identifier, ne sont pas d'une gravité telle qu'en l'absence de possibilités de traitement adéquat, son état de santé se dégraderait très rapidement au point de conduire d'une manière certaine à la mise en danger concrète de sa vie ou à une atteinte sérieuse, durable, et notablement plus grave de son intégrité. Le recourant ne démontre du reste pas l'impossibilité de bénéficier d'un suivi médical en Équateur. Il n'invoque par ailleurs aucun autre élément en lien avec l'impossibilité, l'illicéité ou l'inexigibilité de l'exécution de son renvoi. Le dossier n'en contient pas davantage.</w:t>
      </w:r>
    </w:p>
    <w:p>
      <w:r>
        <w:t>- 16/18 - A/1963/2022 Le renvoi du recourant s'avère ainsi possible, licite et raisonnablement exigible. Entièrement mal fondé, le recours sera rejeté.</w:t>
      </w:r>
    </w:p>
    <w:p>
      <w:r>
        <w:rPr>
          <w:b/>
        </w:rPr>
        <w:t>E. 5</w:t>
      </w:r>
    </w:p>
    <w:p>
      <w:r>
        <w:t>Vu l'issue du recours,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