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ATA/365/2025 vom 1. April 2025</w:t>
      </w:r>
    </w:p>
    <w:p>
      <w:r>
        <w:t>GE Cour de justice, 2025-04-01, FR</w:t>
      </w:r>
    </w:p>
    <w:p>
      <w:r>
        <w:rPr>
          <w:b/>
        </w:rPr>
        <w:t xml:space="preserve">Quelle: </w:t>
      </w:r>
      <w:r>
        <w:t>https://mcp.opencaselaw.ch/entscheid/ge_gerichte_ATA_365_2025</w:t>
      </w:r>
    </w:p>
    <w:p>
      <w:r>
        <w:t>FR: GE_GERICHTE ATA/365/2025 du 1 avril 2025</w:t>
      </w:r>
    </w:p>
    <w:p>
      <w:r>
        <w:t>IT: GE_GERICHTE ATA/365/2025 del 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renouveler l'autorisation de séjour du recourant, ainsi que sur son renvoi de Suisse.</w:t>
      </w:r>
    </w:p>
    <w:p>
      <w:r>
        <w:rPr>
          <w:b/>
        </w:rPr>
        <w:t>E. 2.1</w:t>
      </w:r>
    </w:p>
    <w:p>
      <w:r>
        <w:t>Le 1er janvier 2019 est entrée en vigueur une modification de la loi sur les étrangers du 16 décembre 2005 (LEtr), qui a alors été renommée loi fédérale sur les étrangers et l'intégration (LEI - RS 142.20), et de l'ordonnance relative à l'admission, au séjour et à l'exercice d'une activité lucrative du 24 octobre 2007 (OASA - RS 142.201). Conformément à la règle générale posée à l'art. 126 al. 1 LEI, c'est le nouveau droit matériel qui est applicable en la cause, dès lors que l’OCPM a informé le recourant le 11 mai 2023 de son intention de ne pas prolonger son autorisation de séjour (arrêts du Tribunal fédéral 2C_145/2022 du</w:t>
      </w:r>
    </w:p>
    <w:p>
      <w:r>
        <w:rPr>
          <w:b/>
        </w:rPr>
        <w:t>E. 2.2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2.3</w:t>
      </w:r>
    </w:p>
    <w:p>
      <w:r>
        <w:t>L'ALCP, entré en vigueur pour la Suisse le 1er juin 2002, est applicable aux ressortissants des pays membres de l'UE, dont fait partie l’Italie, et de l'AELE et aux membres de leur famille, pour autant que le droit national – à savoir la LEI et ses ordonnances d'exécution, en particulier l'OASA – ne soit pas plus favorable ou que l'ALCP n'en dispose pas autrement (art. 12 ALCP ; art. 2 al. 2 et 3 LEI). Il se justifie par conséquent d'examiner la situation juridique du recourant, qui possède la nationalité italienne, sous l'angle de l'ALCP et de la LEI.</w:t>
      </w:r>
    </w:p>
    <w:p>
      <w:r>
        <w:t>- 8/20 - A/2606/2023</w:t>
      </w:r>
    </w:p>
    <w:p>
      <w:r>
        <w:rPr>
          <w:b/>
        </w:rPr>
        <w:t>E. 2.4</w:t>
      </w:r>
    </w:p>
    <w:p>
      <w:r>
        <w:t>Les autorisations de séjour de courte durée, de séjour et frontalières UE/AELE peuvent être révoquées ou ne pas être prolongées, si les conditions requises pour leur délivrance ne sont plus remplies (art. 23 al. 1 OLCP).</w:t>
      </w:r>
    </w:p>
    <w:p>
      <w:r>
        <w:rPr>
          <w:b/>
        </w:rPr>
        <w:t>E. 2.5</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2.5.1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2.5.2</w:t>
      </w:r>
    </w:p>
    <w:p>
      <w:r>
        <w:t>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rPr>
          <w:b/>
        </w:rPr>
        <w:t>E. 2.5.3</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w:t>
      </w:r>
    </w:p>
    <w:p>
      <w:r>
        <w:t>- 9/20 - A/2606/2023 2018 consid. 5.3.1 ; 2C_761/2015 du 21 avril 2016 consid. 4.5 concernant un emploi d'insertion dont le salaire mensuel s'élevait à CHF 3'000.-).</w:t>
      </w:r>
    </w:p>
    <w:p>
      <w:r>
        <w:rPr>
          <w:b/>
        </w:rPr>
        <w:t>E. 2.5.4</w:t>
      </w:r>
    </w:p>
    <w:p>
      <w:r>
        <w:t>L'art. 4 § 1 annexe I ALCP consacre le droit de demeurer aux ressortissants d'une partie contractante et aux membres de leur famille après la fin de leur activité économique. Conformément à l'art. 2 §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2.5.5</w:t>
      </w:r>
    </w:p>
    <w:p>
      <w:r>
        <w:t>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 Le délai de deux ans tombe si l'incapacité de travail découle d'un accident de travail ou d'une maladie professionnelle et qu'il existe un droit à une rente d'un assureur suisse.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in RDAF 2016 I 429). L'attente ne se justifie toutefois que si les autres conditions du droit de demeurer en Suisse sont réalisées, à savoir que l'intéressé a cessé d'occuper un emploi à la suite d'une incapacité de travail et qu'il a exercé son droit de demeurer en Suisse dans le délai de deux ans prévu à l'art. 5 par.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w:t>
      </w:r>
    </w:p>
    <w:p>
      <w:r>
        <w:t>- 10/20 - A/2606/2023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w:t>
      </w:r>
    </w:p>
    <w:p>
      <w:r>
        <w:rPr>
          <w:b/>
        </w:rPr>
        <w:t>E. 2.5.6</w:t>
      </w:r>
    </w:p>
    <w:p>
      <w:r>
        <w:t>La notion d'« incapacité de travail durable »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 incapacité de travail durable »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entame une telle activité (ATF 147 II 35 consid. 4).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146 II 89 consid. 3.3 ; 141 II 1 consid. 4 ; arrêts du Tribunal fédéral 2C_322/2020 du 24 juillet 2020 consid. 3.1 ; 2C_755/2019 du 6 février 2020 consid. 4.1). En outre, il est nécessaire que le travailleur ait cessé d'être salarié en raison de son incapacité de travail ; ce n'est qu'à cette condition qu'il est justifié de maintenir ses droits en tant que travailleur au-delà de la perte de son statut de salarié (ATF 147 II 35 consid. 3.3 ; 141 II 1 consid. 4.3.2 ; arrêt du Tribunal fédéral 2C_434/2022 du 31 mai 2023 consid. 3.3).</w:t>
      </w:r>
    </w:p>
    <w:p>
      <w:r>
        <w:rPr>
          <w:b/>
        </w:rPr>
        <w:t>E. 2.6</w:t>
      </w:r>
    </w:p>
    <w:p>
      <w:r>
        <w:t>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2.7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w:t>
      </w:r>
    </w:p>
    <w:p>
      <w:r>
        <w:t>- 11/20 - A/2606/2023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w:t>
      </w:r>
    </w:p>
    <w:p>
      <w:r>
        <w:rPr>
          <w:b/>
        </w:rPr>
        <w:t>E. 2.8</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2.9</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w:t>
      </w:r>
    </w:p>
    <w:p>
      <w:r>
        <w:t>- 12/20 - A/2606/2023 circonstances concrètes ayant amené un étranger à séjourner illégalement en Suisse (directives LEI, état au 1er septembre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2.10</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w:t>
      </w:r>
    </w:p>
    <w:p>
      <w:r>
        <w:rPr>
          <w:b/>
        </w:rPr>
        <w:t>E. 2.12</w:t>
      </w:r>
    </w:p>
    <w:p>
      <w:r>
        <w:t>En l’espèce, il n’est pas contesté que le recourant bénéficie de l’aide sociale depuis 2016 et d’une curatelle depuis 2021, qu’il a arrêté de travailler avant de commencer à bénéficier de l’aide sociale et qu’aucune demande n’a été déposée auprès de l’AI. C’est donc à juste titre que le TAPI a retenu qu'il avait – en toute</w:t>
      </w:r>
    </w:p>
    <w:p>
      <w:r>
        <w:t>- 13/20 - A/2606/2023 hypothèse, dès lors que son incapacité de travail n’a jamais été dûment constatée – perdu le statut de travailleur avant d’être en incapacité totale de travail, si bien qu’il ne peut se voir prolonger son autorisation de séjour sur la base de l'art. 4 Annexe I ALCP en relation avec l'art. 2 § 1 let. b du règlement 1251/70. Par ailleurs, sa dépendance de l'aide sociale depuis 2016 ne lui permet pas de bénéficier d'une autorisation de séjour en tant que ressortissant européen sans activité lucrative, faute de moyens pour assurer sa subsistance. L'existence de motifs importants au sens de l'art. 20 OLCP n'est pas établie. Le recourant réside en Suisse depuis neuf ans, soit une durée certes relativement longue. Son intégration socio-culturelle en Suisse ne peut par contre pas être considérée comme exceptionnelle, car il ne travaille pas, émarge au budget de l'assistance publique depuis neuf ans – sans avoir jamais présenté une demande de prestations AI, ce qui lui aurait permis en cas d’incapacité de gain avérée de subvenir à ses besoins – et de manière durable et n'apparaît pas impliqué à un titre quelconque dans la société civile. Il n'apparaît pourtant pas qu'une réintégration en Italie, pays où il est resté entre 2010 et 2015 et dont il parle la langue, serait gravement compromise – le fait que les conditions de vie y soient par hypothèse moins avantageuses qu'en Suisse ne constituant pas non plus un motif important au sens de la jurisprudence. Sa situation de santé et sa curatelle doivent être appréhendées sous l’angle de l’accès aux soins et à une éventuelle mesure de protection de l’adulte en Italie, comme cela a été fait par le TAPI. À cet égard, les allégations du recourant au sujet d’une détérioration rapide de son état en cas de renvoi en Italie ne parviennent pas à convaincre. Il n’y a aucune raison de penser qu’un problème d’addiction à l’alcool ou à d’autres substances ne pourrait pas faire l’objet d’un suivi adéquat en Italie, lequel suppose quoi qu’il en soit que le recourant soit compliant à un traitement, où qu'il ait lieu. Une mesure de protection de l’adulte pourrait elle aussi être prononcée en Italie, dont le code civil prévoit aux art. 404 ss différentes mesures pour les personnes physiques privées en tout ou en partie de leur autonomie. On ne voit pas non plus ce qui empêcherait le SPAd de prendre contact avec les autorités italiennes en amont d’un renvoi afin de faire valoir les circonstances plaidant en faveur du prononcé d’une telle mesure (même si elle n’est pas reprise automatiquement) et de minimiser le cas échéant la période de carence entre les deux mesures de protection. C'est dès lors de manière conforme au droit que l'OCPM a estimé que le recourant ne pouvait se prévaloir ni de l'ALCP ou de l'OLCP, ni d'un cas d'extrême gravité au sens de la LEI pour obtenir la prolongation de son autorisation de séjour. 3. Se pose également la question du droit au respect de la vie privée et familiale. 3.1 Aux termes des art. 8 CEDH et 13 de la Constitution fédérale de la Confédération suisse du 18 avril 1999 (Cst. - RS 101), toute personne a notamment droit au respect de sa vie privée et familiale.</w:t>
      </w:r>
    </w:p>
    <w:p>
      <w:r>
        <w:t>- 14/20 - A/2606/2023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3.2 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139 I 330 consid. 2.1 ; 137 I 284 consid. 1.3 ; ATA/210/2024 du 13 février 2024 consid. 2.9 ).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de la Convention relative aux droits de l'enfant du 20 novembre 1989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3.3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3.4 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w:t>
      </w:r>
    </w:p>
    <w:p>
      <w:r>
        <w:t>- 15/20 - A/2606/2023 au respect de sa vie privée (ATF 144 I 266 ; arrêt du Tribunal fédéral 2C_734/2023 du 3 mai 2023 consid. 5.3.5). 3.5 En l’espèce, cette dernière hypothèse ne saurait être applicable au recourant, dont il a été vu que l’intégration sociale n’était pas satisfaisante. En ce qui concerne la relation avec sa fille B______, les renseignements donnés par la mère de l’enfant en 2023 ne sont pas contestés et il n’a pas été allégué que la situation ait changé à cet égard. La chambre de céans retiendra dès lors que le recourant et sa fille se rencontrent parfois, sans rendez-vous prédéfini et sont libres de s'appeler et de se rencontrer à n'importe quel moment, le recourant étant toutefois présent lors de ses fêtes d'anniversaire et moments spéciaux ; c’est toutefois la mère qui possède la garde de l'enfant et l'autorité parentale exclusive et le recourant ne contribue pas à l'entretien de sa fille. Dans ces conditions, il existe certes des relations affectives réelles entre le recourant et sa fille, sans que l’on puisse retenir ni que celles-ci puissent être qualifiées de particulièrement étroites au sens de la jurisprudence, ni que l’intérêt supérieur de l’enfant commande nécessairement la poursuite en Suisse desdites relations, ce d’autant plus que la distance entre Genève et le Nord de l’Italie n’est pas grande. De plus, comme déjà vu, la condition d'un comportement irréprochable pendant le séjour en Suisse n’est pas remplie, notamment au vu des condamnations pénales de 2021 et 2022 pour mauvais traitement envers les animaux et lésions corporelles simples. Il en découle que les conditions d’octroi d’une autorisation de séjour pour regroupement familial inversé ne sont pas remplies. Le grief de violation des art. 8 CEDH et 13 Cst. doit ainsi être écarté. 4. Il convient encore d’examiner si le renvoi prononcé par l’OCPM est fondé, le recourant sollicitant son admission provisoire à titre subsidiaire. 4.1 Selon l'art. 64 al. 1 let. c LEI, toute personne étrangère dont l'autorisation est refusée, révoquée ou qui n'est pas prolongée après un séjour autorisé est renvoyée. La décision de renvoi est assortie d'un délai de départ raisonnable (art. 64d al. 1 LEI). 4.2 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w:t>
      </w:r>
    </w:p>
    <w:p>
      <w:r>
        <w:t>- 16/20 - A/2606/2023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 4.3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(ATA/239/2016 du 15 mars 2016 consid. 6b ; ATA/403/2015 du 28 avril 2015 consid. 8c ; ATA/675/2014 du 26 août 2014 consid. 7). 4.4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w:t>
      </w:r>
    </w:p>
    <w:p>
      <w:r>
        <w:t>- 17/20 - A/2606/2023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w:t>
      </w:r>
    </w:p>
    <w:p>
      <w:r>
        <w:t>- 18/20 - A/2606/2023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4.5 En l’espèce, dès lors qu’il a refusé de soumettre le dossier du recourant au SEM en vue de la délivrance d’une 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du recourant. Or ceux-ci n'atteignent pas le degré de gravité prévu par la jurisprudence précitée pour entraîner l'inexigibilité de son renvoi. En effet, il n’est nullement attesté que les problèmes d’addiction du recourant lui feraient courir en cas de retour en Italie un risque imminent de mort ou de déclin grave, rapide et irréversible entraînant des souffrances intenses ou à une réduction significative de son espérance de vie. Ceci est d’autant plus vrai que, d’une part et comme déjà examiné, il n’y a aucune raison que ces problèmes ne puissent pas être traités en Italie et que, d’autre part, il ressort du dossier que le recourant refuse déjà en Suisse un suivi thérapeutique de son addiction, si bien que l’on ne voit pas comment son renvoi en Italie pourrait péjorer la situation à cet égard. Mal fondé, le recours sera rejeté. 5. Vu l'issue du recours, un émolument de CHF 400.- sera mis à la charge du recourant (art. 87 al. 1 LPA) et aucune indemnité de procédure ne sera allouée (art. 87 al. 2 LPA).</w:t>
      </w:r>
    </w:p>
    <w:p>
      <w:r>
        <w:t>* * * * *</w:t>
      </w:r>
    </w:p>
    <w:p>
      <w:r>
        <w:rPr>
          <w:b/>
        </w:rPr>
        <w:t>E. 6</w:t>
      </w:r>
    </w:p>
    <w:p>
      <w:r>
        <w:t>avril 2022 consid. 5 ; 2C_586/2020 du 26 novembre 2020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