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ATA/365/2015 vom 21. April 2015</w:t>
      </w:r>
    </w:p>
    <w:p>
      <w:r>
        <w:t>GE Cour de justice, 2015-04-21, FR</w:t>
      </w:r>
    </w:p>
    <w:p>
      <w:r>
        <w:rPr>
          <w:b/>
        </w:rPr>
        <w:t xml:space="preserve">Quelle: </w:t>
      </w:r>
      <w:r>
        <w:t>https://mcp.opencaselaw.ch/entscheid/ge_gerichte_ATA_365_2015</w:t>
      </w:r>
    </w:p>
    <w:p>
      <w:r>
        <w:t>FR: GE_GERICHTE ATA/365/2015 du 21 avril 2015</w:t>
      </w:r>
    </w:p>
    <w:p>
      <w:r>
        <w:t>IT: GE_GERICHTE ATA/365/2015 del 21 aprile 2015</w:t>
      </w:r>
    </w:p>
    <w:p>
      <w:pPr>
        <w:pStyle w:val="Heading2"/>
      </w:pPr>
      <w:r>
        <w:t>Erwägungen</w:t>
      </w:r>
    </w:p>
    <w:p>
      <w:r>
        <w:rPr>
          <w:b/>
        </w:rPr>
        <w:t>E. 12</w:t>
      </w:r>
    </w:p>
    <w:p>
      <w:r>
        <w:t>septembre 1985 - LPA - E 5 10). 2)</w:t>
      </w:r>
    </w:p>
    <w:p>
      <w:r>
        <w:t>Le litige porte sur la pertinence et la nécessité de conserver dans un fichier de police des données personnelles du recourant relatives à une procédure pénale.</w:t>
      </w:r>
    </w:p>
    <w:p>
      <w:r>
        <w:t>Il sera tout d’abord donné acte à la cheffe de la police de ce qu’elle a procédé à la radiation du document n° 2 figurant dans le dossier de police du recourant. 3.</w:t>
      </w:r>
    </w:p>
    <w:p>
      <w:r>
        <w:t>Le litige porte donc encore sur la conservation du document n° 3. 4. a. Selon l’art. 13 al. 1 de la Constitution fédérale de la Confédération suisse du 18 avril 1999 (Cst. - RS 101), toute personne a droit au respect de sa vie privée et familiale, de son domicile, de sa correspondance et des relations qu’elle établit par la poste et les télécommunications. La saisie, la conservation et l’utilisation de données personnelles constituent une ingérence dans la vie privée de l’individu (ATF 138 I 331 consid. 5.1 p. 337 ; Andreas AUER/Giorgio MALINVERNI/Michel HOTTELIER, Droit constitutionnel suisse, Vol. 2 : Les droits fondamentaux, 3ème éd., 2013, p. 189 n. 388).</w:t>
      </w:r>
    </w:p>
    <w:p>
      <w:r>
        <w:t>Selon l’art. 13 al. 2 Cst., toute personne a le droit d’être protégée contre l’emploi abusif des données qui la concernent. Cette disposition est notamment</w:t>
      </w:r>
    </w:p>
    <w:p>
      <w:r>
        <w:t>- 7/16 - A/2280/2014 concrétisée par la législation fédérale en matière de protection des données : la loi fédérale sur la protection des données du 19 juin 1992 (LPD - 235.1) s’applique au traitement de données concernant des personnes physiques et morales effectué par des personnes privées et des organes fédéraux (art. 2 al. 1 let. a et b LPD). La LPD fédérale ne s’applique pas au traitement de données par des organes cantonaux (sous réserve de l’art. 37 LPD, toutefois non applicable à la présente procédure).</w:t>
      </w:r>
    </w:p>
    <w:p>
      <w:r>
        <w:t>L'art. 13 Cst. protège la sphère privée dans une acception large, qui comprend la protection des données personnelles. Sont visés l'identité, les relations sociales et les comportements intimes de chaque personne physique, l'honneur et la réputation ainsi que, notamment, toutes les informations se rapportant à une personne qui ne sont pas accessibles au public, en particulier les informations relatives aux dossiers de procédures civiles, pénales ou administratives, qui porteraient atteinte à sa considération sociale (ATF 140 I 381 consid. 4.1 p. 383 ; 137 II 371 consid. 6.1 p. 380 ; 135 I 198 consid. 3.1 p. 207 ; voir aussi ATF 137 I 167 consid. 3.2 p. 172).</w:t>
      </w:r>
    </w:p>
    <w:p>
      <w:r>
        <w:t>La collecte, la conservation et le traitement de données signalétiques par la police affectent la sphère privée au sens de l'art. 13 al. 2 Cst. En principe, l'atteinte persiste à tout le moins aussi longtemps que les données signalétiques demeurent accessibles aux agents de police ou qu'elles peuvent être prises en considération, voire transmises, dans le cadre de demandes de renseignements présentées par des autorités (ATF 137 I 167 consid. 3.2 p. 167-168 ; 126 I 7 consid. 2a p. 10 ; voir aussi ATA/717/2013 du 29 octobre 2013 consid. 3 ; ATA/190/2012 du 3 avril 2012 consid. 4).</w:t>
      </w:r>
    </w:p>
    <w:p>
      <w:r>
        <w:t>b. Toute restriction d’un droit fondamental doit être fondée sur une base légale (art. 36 al. 1 1ère phr Cst.) ; elle doit être justifiée par un intérêt public ou par la protection d’un droit fondamental d’autrui (art. 36 al. 2 Cst.) ; elle doit être proportionnée au but visé (art. 36 al. 3 Cst.).</w:t>
      </w:r>
    </w:p>
    <w:p>
      <w:r>
        <w:t>c. Selon l’art. 21 al. 1 de la Constitution de la République et canton de Genève du 14 octobre 2012 (Cst-GE - A 2 00), toute personne a droit au respect de sa vie privée et familiale, de son domicile, de sa correspondance et de ses communications. Selon l’art. 21 al. 2 Cst-GE, toute personne a le droit d’être protégée contre l’emploi abusif des données qui la concernent.</w:t>
      </w:r>
    </w:p>
    <w:p>
      <w:r>
        <w:t>d. L’art. 43 al. 1 à 3 Cst-GE consacré à la restriction aux droits fondamentaux a le même contenu que l’art. 36 al. 1 à 3 Cst.</w:t>
      </w:r>
    </w:p>
    <w:p>
      <w:r>
        <w:t>e. À Genève, la protection des données personnelles est assurée notamment par la LIPAD. La loi s’applique aux pouvoirs exécutif, législatif et judiciaire cantonaux, ainsi qu’à leurs administrations et aux commissions qui en dépendent (art. 3 al. 1 let a LIPAD), sous réserve des règles particulières de l’art. 3 al. 3 et 5,</w:t>
      </w:r>
    </w:p>
    <w:p>
      <w:r>
        <w:t>- 8/16 - A/2280/2014 non pertinentes dans le cas d’espèce. Elle s’applique ainsi à la police, qui fait partie du département de la sécurité et de l’économie (art. 5 al. 1 let. b du règlement sur l’organisation de l’administration cantonale du 11 décembre 2013 - ROAC - B 4 05.10)</w:t>
      </w:r>
    </w:p>
    <w:p>
      <w:r>
        <w:t>Au sens de la LIPAD et de ses règlements d’application, on entend par données personnelles toutes les informations se rapportant à une personne physique ou morale de droit privé, identifiée ou identifiable (art. 4 let. a LIPAD). Sont des données personnelles sensibles les données personnelles sur des poursuites ou sanctions pénales ou administratives (art. 4 let. b ch. 4 LIPAD).</w:t>
      </w:r>
    </w:p>
    <w:p>
      <w:r>
        <w:t>Les institutions publiques ne peuvent traiter des données personnelles que si, et dans la mesure où, l’accomplissement de leurs tâches légales le rend nécessaire (art. 35 al. 1 LIPAD). Elles veillent, lors de tout traitement de données personnelles, à ce que ces dernières soient pertinentes et nécessaires à l’accomplissement de leurs tâches légales (art 36 al. 1 let. a LIPAD) et exactes et, si nécessaire, mises à jour et complétées, autant que les circonstances permettent de l’exiger (art. 36 al. 1 let. b LIPAD).</w:t>
      </w:r>
    </w:p>
    <w:p>
      <w:r>
        <w:t>Les institutions publiques détruisent ou rendent anonymes les données personnelles dont elles n’ont plus besoin pour accomplir leurs tâches légales, dans la mesure où ces données ne doivent pas être conservées en vertu d’une autre loi (art. 40 al. 1 LIPAD).</w:t>
      </w:r>
    </w:p>
    <w:p>
      <w:r>
        <w:t>Toute personne physique ou morale de droit privé justifiant de son identité peut demander par écrit aux responsables désignés en vertu de l’art. 50 al. 1 LIPAD si des données la concernant sont traitées par des organes placés sous leur responsabilité (art. 44 al. 1 LIPAD).</w:t>
      </w:r>
    </w:p>
    <w:p>
      <w:r>
        <w:t>Sauf disposition légale contraire, toute personne physique ou morale de droit privé est en particulier en droit d’obtenir des institutions publiques, à propos des données la concernant, qu’elles détruisent celles qui ne sont pas pertinentes ou nécessaires (art. 47 al. 2 let. a LIPAD), rectifient, complètent ou mettent à jour celles qui sont respectivement inexactes, incomplètes ou dépassées (art. 47 al. 2 let. b LIPAD).</w:t>
      </w:r>
    </w:p>
    <w:p>
      <w:r>
        <w:t>f. Selon l’art. 1 al. 1 LCBVM, la police organise et gère les dossiers et fichiers en rapport avec l’exécution des tâches lui incombant aux termes de l’art. 3 de la loi sur la police du 26 octobre 1957 (LPol - F 1 05).</w:t>
      </w:r>
    </w:p>
    <w:p>
      <w:r>
        <w:t>Les dossiers et fichiers de police peuvent comporter des données personnelles en conformité avec la LIPAD (art. 1 al. 2 LCBVM). La police peut traiter des données personnelles sensibles et établir des profils de personnalité dans la mesure où la prévention des crimes et délits ou la répression des infractions l’imposent (art. 1 al. 3 LCBVM).</w:t>
      </w:r>
    </w:p>
    <w:p>
      <w:r>
        <w:t>- 9/16 - A/2280/2014</w:t>
      </w:r>
    </w:p>
    <w:p>
      <w:r>
        <w:t>À l’égard des données personnelles la concernant qui sont contenues dans les dossiers et fichiers de police, toute personne a le droit d’accès et les autres prétentions prévus par la LIPAD (art. 3A al. 1 LCBVM).</w:t>
      </w:r>
    </w:p>
    <w:p>
      <w:r>
        <w:t>La requête d’accès ou d’exercice des autres prétentions de la personne concernée doit être formulée par le requérant en personne ou par son avocat, et être adressée par écrit au chef de la police (art. 3B al. 1 LCBVM). Le chef de la police peut consulter le préposé cantonal à la protection des données et à la transparence (art. 3B al. 2 LCBVM). Il statue sur la requête par voie de décision, qu’il notifie au requérant ou le cas échéant à son avocat (art. 3B al. 3 LCBVM).</w:t>
      </w:r>
    </w:p>
    <w:p>
      <w:r>
        <w:t>Les décisions prises par le chef de la police en application des art. 3A et 3B peuvent être déférées dans les trente jours dès leur notification à la chambre administrative (art. 3C al. 1 LCBVM). La chambre administrative doit inviter le préposé cantonal à la protection des données et à la transparence à participer à la procédure en cours (art. 3C al. 3 LCBVM). 5.</w:t>
      </w:r>
    </w:p>
    <w:p>
      <w:r>
        <w:t>Selon la Cour européenne des droits de l’homme, en matière de radiation de données personnelles dans les dossiers de police, le droit interne des États parties doit assurer que les données à caractère personnel sont pertinentes et non excessives par rapport aux finalités pour lesquelles elles sont enregistrées, et qu’elles sont conservées sous une forme permettant l’identification des personnes concernées pendant une durée n’excédant pas celle nécessaire auxdites finalités (ACEDH Khelili c. Suisse du 18 octobre 2011, req. n. 16188/07, § 62 ; S. et Marper c. Royaume-Uni du 4 décembre 2008, req. n. 30562/04, § 103). Une mention figurant dans le dossier de police pendant dix-huit ans soulève un problème sérieux en raison du laps de temps très long (ACEDH Khelili précité, § 63). S’il peut enfin être conforme au principe de la proportionnalité de conserver des données relatives à la vie privée d’une personne au motif que cette dernière pourrait récidiver, cela n’est possible qu’à raison de faits concrets et étayés (ACEDH Khelili précité, § 66). 6. a. Dans deux arrêts de 2012 et 2013 (ATA/717/2013 précité consid. 6 et ATA/190/2012 précité consid. 7 à 9), la chambre de céans a actualisé, à la lumière de la jurisprudence du Tribunal fédéral, et en tenant compte des modifications législatives intervenues, les principes en matière de conservation de données dans les fichiers de police.</w:t>
      </w:r>
    </w:p>
    <w:p>
      <w:r>
        <w:t>b. À propos de la pertinence et de la nécessité de conserver des données sur des procédures pénales passées n’ayant pas débouché sur une condamnation, le Tribunal fédéral avait, en 2001, jugé que cette conservation se justifiait dans la mesure où, en procédure pénale genevoise, un classement au sens de l'ancien code de procédure pénale genevois (ci-après : CPP-GE) pouvait donner lieu à une reprise des poursuites et ne pouvait dès lors pas être assimilé à un acquittement ou</w:t>
      </w:r>
    </w:p>
    <w:p>
      <w:r>
        <w:t>- 10/16 - A/2280/2014 à une ordonnance de non-lieu (arrêt du Tribunal fédéral 1P.3/2001 du 28 mars 2001 consid. 3b).</w:t>
      </w:r>
    </w:p>
    <w:p>
      <w:r>
        <w:t>c. Dans l’ATA/190/2012 précité, la chambre de céans a considéré qu’un tel schématisme n'était plus de mise depuis l’entrée en vigueur du Code de procédure pénale suisse du 5 octobre 2007 (CPP - RS 312.0). Ce dernier ne reprend pas la notion de non-lieu (Robert ROTH, in : André KUHN/Yvan JEANNERET [éd.], Code de procédure pénale suisse - Commentaire romand, 2011, p. 1452 n. 9 ad introduction aux art. 319-323 CPP). Par ailleurs, il confère au classement, lequel ne peut s’opérer qu’à des conditions strictes, une autorité de chose jugée équivalant à celle d’un acquittement (art. 320 al. 4 CPP ; Robert ROTH, op. cit., p. 1453 n. 10 ad introduction aux art. 319-323 CPP), quand bien même une reprise des poursuites est possible aux conditions de l’art. 323 CPP. En outre, les ordonnances de classement rendues selon l’ancien droit de procédure cantonale acquièrent la force matérielle de chose jugée prévue par le nouveau droit (par le biais de l’art. 448 al. 2 CPP ; Niklaus SCHMID, Übergangsrecht der Schweizerischen Strafprozessordnung, 2010, n. 210).</w:t>
      </w:r>
    </w:p>
    <w:p>
      <w:r>
        <w:t>d. L’approche schématique avalisée par le Tribunal fédéral en 2001 devait être abandonnée au profit d’un examen plus global des circonstances de chaque cas d’espèce, conformément à la jurisprudence européenne précitée, plus récente. En particulier, dans l’examen global des circonstances de chaque cas d’espèce, l’un des éléments les plus importants à prendre en compte par rapport à la finalité des données personnelles du dossier de police était la plus ou moins grande probabilité de reprise des poursuites (ATA/190/2012 précité consid. 9). 7. a. L’ATA/190/2012 précité concernait un refus partiel du chef de la police du 20 mai 2011 de radier des données figurant dans un dossier de police à la suite d’une plainte pénale déposée en avril 1998. Après l’ouverture d’une information pénale le 17 juin 1998 par le Ministère public, le juge d’instruction avait communiqué le dossier au Ministère public le 16 mars 1999, sans inculpation. Le 18 mai 1999, le Ministère public avait classé la procédure ; la chambre d’accusation avait déclaré irrecevable un recours dirigé contre le classement. Ce n’est que le 15 février 2011, soit douze ans plus tard, que la personne concernée avait saisi le chef de la police d’une demande de radiation. La procédure pénale concernée avait donc eu lieu entièrement sous l’ancien CPP-GE.</w:t>
      </w:r>
    </w:p>
    <w:p>
      <w:r>
        <w:t>b. L’ATA/717/2013 précité concernait un refus de la cheffe de la police de décembre 2009 de radier des données figurant dans un dossier de police à la suite d’une procédure pénale ouverte en juillet 2006. Après que les parents d’un enfant s’étaient adressés à la guidance infantile le 10 juillet 2006, puis à la police judiciaire, la brigade des mœurs de la police judiciaire avait organisé des auditions et rédigé un rapport le 13 juillet 2006. Le 18 juillet 2006, le Ministère public avait ouvert une procédure pénale et l’avait classée le même jour pour prévention</w:t>
      </w:r>
    </w:p>
    <w:p>
      <w:r>
        <w:t>- 11/16 - A/2280/2014 insuffisante. La procédure pénale concernée avait aussi eu lieu sous l’ancien CPP- GE.</w:t>
      </w:r>
    </w:p>
    <w:p>
      <w:r>
        <w:t>c. La mise en œuvre de la nouvelle jurisprudence de la chambre de céans a donc concerné, dans les cas concrets précités, des données consécutives à des procédures pénales ouvertes et closes sous l’ancien droit. Il se justifie donc d’examiner plus attentivement la portée de l’ordonnance de classement selon le nouveau droit.</w:t>
      </w:r>
    </w:p>
    <w:p>
      <w:r>
        <w:t>d. Selon l’art. 320 al. 4 CPP, une ordonnance de classement entrée en force équivaut à un acquittement.</w:t>
      </w:r>
    </w:p>
    <w:p>
      <w:r>
        <w:t>Elle déploie les effets de l’interdiction de la double poursuite (art. 11 al. 1 CPP), soit ne bis in idem (Rolf GRÄDEL/Matthias HEINIGER, in : NIGGLI/HEER/WIPRÄCHTIGER [éd.], Schweizerische Strafprozessordnung, Jugendstrafprozessordnung, art. 196-457 StPO, art. 1-54 JStPO, Basler Kommentar, 2ème éd., 2014, p. 2500 n. 1 ad art. 323 CPP ; Niklaus SCHMID, Handbuch des schweizerischen Strafprozessrechts, 2ème éd., 2013, p. 567 n. 1263 ; Laurent MOREILLON/Aude PAREIN-REYMOND, CPP - Code de procédure pénale - petit commentaire, 2013, p. 925 n. 14 ad art. 320 CPP ; plus nuancé : Niklaus OBERHOLZER, Grundzüge des Strafprozessrechts, 3ème éd., 2012, p. 495 n. 1409), avec l’importante précision que l’art. 11 al. 2 CPP lui-même réserve expressément la reprise de la procédure close par une ordonnance de classement (voir aussi : Nathan LANDSHUT/Thomas BOSSHARD, in : Andreas DONATSCH/Thomas HANSJAKOB/ Viktor LIEBER [éd.], Kommentar zur Schweizerischen Strafprozessordnung [StPO], Zürcher Kommentar, 2ème éd., 2014, p. 1919 n. 2 ad art. 323 CPP).</w:t>
      </w:r>
    </w:p>
    <w:p>
      <w:r>
        <w:t>La décision de classement selon l’art. 320 al. 4 CPP ne constitue pas un jugement au fond mais une simple décision de nature procédurale ne préjugeant en rien de la culpabilité ou de l’innocence du prévenu, cette dernière devant néanmoins être présumée puisqu’aucun verdict de culpabilité n’a été prononcé par un quelconque tribunal (Yvan JEANNERET/André KUHN, Précis de procédure pénale, 2013, p. 390 n. 16032). La décision de classement n’a qu’une autorité de chose jugée limitée (Andreas DONATSCH/Christian SCHWARZENEGGER/Wolfgang WOHLERS, Strafprozessrecht, 2ème éd., 2014, p. 266 n. 10.2.3 ; Rolf GRÄDEL/Matthias HEINIGER, in : NIGGLI/HEER/WIPRÄCHTIGER [éd.], Schweizerische Strafprozessordnung, Jugendstrafprozessordnung, art. 196-457 StPO, art. 1-54 JStPO, Basler Kommentar, 2ème éd., 2014, p. 2493 n. 14 ad art. 320 CPP ; Nathan LANDSHUT/Thomas BOSSHARD, op. cit., p. 1908 n. 11 ad art. 320 CPP ; Laurent MOREILLON/Aude PAREIN-REYMOND, op. cit., p. 929 n. 6 ad art. 323 CPP ; Robert ROTH, op. cit., p. 1452 n. 9 ad introduction aux art. 319- 323 CPP) ou de « deuxième classe » (Rolf GRÄDEL/Matthias HEINIGER, op. cit., p. 2500 n. 11 ad art. 323 CPP), notamment parce qu’elle n’émane pas d’un</w:t>
      </w:r>
    </w:p>
    <w:p>
      <w:r>
        <w:t>- 12/16 - A/2280/2014 tribunal (Rolf GRÄDEL/Matthias HEINIGER, op. cit., p. 2493 n. 14 ad art. 320 CPP ; Nathan LANDSHUT/Thomas BOSSHARD, op. cit., p. 1919 n. 2 ad art. 323 CPP ; Niklaus SCHMID, Schweizerische Strafprozessordnung - Praxiskommentar, 2ème éd., 2013, p. 627 n. 1 ad art. 323 StPO ; Christof RIEDO/Gerhard FIOLKA/Marcel Alexander NIGGLI, Strafprozessrecht sowie Rechtshilfe in Strafsachen, 2011, p. 384 n. 2403 ; FF 2006 p. 1256 ad art. 321 P- CPP [devenu art. 320 CPP]), respectivement parce que la reprise de la procédure est possible à des conditions moins strictes que lors d’un acquittement (Laurent MOREILLON/Aude PAREIN-REYMOND, op. cit., p. 925 n.</w:t>
      </w:r>
    </w:p>
    <w:p>
      <w:r>
        <w:rPr>
          <w:b/>
        </w:rPr>
        <w:t>E. 15</w:t>
      </w:r>
    </w:p>
    <w:p>
      <w:r>
        <w:t>ad art. 320 CPP). Le texte même de l’art. 320 al. 4 CPP contient donc une certaine contradiction (Robert ROTH, op. cit., p. 1453 n. 10 ad introduction aux art. 319- 323 CPP et p. 1462-1463 n. 14 ad art. 320 CPP).</w:t>
      </w:r>
    </w:p>
    <w:p>
      <w:r>
        <w:t>En matière de dossier de police, le Tribunal fédéral a considéré comme non critiquable le fait que le juge cantonal vaudois assimile l’ordonnance de classement aux cas où la procédure pénale est close par un non-lieu définitif pour des motifs de droit, un acquittement ou encore un retrait de plainte, dans la mesure où l’ordonnance de classement équivaut matériellement à un acquittement selon l’art. 320 al. 4 CPP (arrêt du Tribunal fédéral 1C_363/2014 du 13 novembre 2014 consid. 2 publié in SJ 2015 I p. 128).</w:t>
      </w:r>
    </w:p>
    <w:p>
      <w:r>
        <w:t>e. Si le classement a été prononcé de manière erronée, la procédure est reprise (Yvan JEANNERET/André KUHN, op. cit., p. 391 n. 16037) : selon l’art. 323 al. 1 CPP, le Ministère public ordonne la reprise d’une procédure préliminaire close par une ordonnance de classement entrée en force s’il a connaissance de nouveaux moyens de preuves ou de faits nouveaux qui remplissent les conditions suivantes : ils révèlent une responsabilité pénale du prévenu (let. a) ; ils ne ressortent pas du dossier antérieur (let. b).</w:t>
      </w:r>
    </w:p>
    <w:p>
      <w:r>
        <w:t>Les deux conditions sont cumulatives et supposent que les faits ou les moyens de preuve concernent des événements antérieurs à la décision de classement, soit à la décision sur laquelle l'autorité entend revenir (arrêt du Tribunal fédéral 6B_1015/2013 du 8 avril 2014 consid. 5.1 ; SCHMID, Handbuch, p. 567 n. 1264 ; Laurent MOREILLON/Aude PAREIN-REYMOND, op. cit., p. 929 n. 3 ad art. 323 CPP). Autrement dit, la situation en matière de preuves doit s’être modifiée (SCHMID, Handbuch, p. 567 n. 1264).</w:t>
      </w:r>
    </w:p>
    <w:p>
      <w:r>
        <w:t>Les moyens de preuve qui ont été administrés dans le cadre de la procédure antérieure sans être toutefois complètement exploités ne peuvent être considérés comme nouveaux (FF 2006 p. 1257 ad art. 324 P-CPP [devenu art. 323 CPP]) ; Laurent MOREILLON/Aude PAREIN-REYMOND, op. cit., p. 929 n. 8 ad art. 323 CPP). À l’inverse, l’on ne saurait exiger qu’un fait ou un moyen de preuve ne soit considéré comme nouveau que dans la mesure où le Ministère public ne pouvait pas en avoir connaissance dans le cadre de la procédure antérieure même en ayant fait montre de la plus grande diligence (FF 2006</w:t>
      </w:r>
    </w:p>
    <w:p>
      <w:r>
        <w:t>- 13/16 - A/2280/2014 p. 1258 ad art. 324 P-CPP [devenu art. 323 CPP] ; Laurent MOREILLON/Aude PAREIN-REYMOND, op. cit., p. 929 n. 8 ad art. 323 CPP). Il convient de se montrer relativement souple quant aux conditions justifiant la réouverture de l’instruction (Laurent MOREILLON/Aude PAREIN-REYMOND, op. cit., p. 929 n. 8 ad art. 323 CPP).</w:t>
      </w:r>
    </w:p>
    <w:p>
      <w:r>
        <w:t>Ainsi, selon la doctrine, l’art. 323 CPP vide d’une partie de sa substance la déclaration de principe de l’art. 320 al. 4 CPP : le classement « équivaut à un acquittement, mais n’en possède pas les attributs » (Robert ROTH, op. cit., p. 1453 n. 10 ad introduction aux art. 319-323 CPP).</w:t>
      </w:r>
    </w:p>
    <w:p>
      <w:r>
        <w:t>La doctrine est divisée sur le fait de savoir si les conditions de la reprise de la procédure préliminaire sont plus facilement (ou non) remplies que celles de la révision (favorables à la première hypothèse : Rolf GRÄDEL/Matthias HEINIGER, op. cit., p. 2500 n. 1 ad art. 323 CPP ; Nathan LANDSHUT/Thomas BOSSHARD, op. cit., p. 1920 n. 2 ad art. 323 CPP ; Niklaus OBERHOLZER, op. cit., p. 495 n. 1409; pour l’égalité des conditions : Robert ROTH, op. cit., p. 1469 n. 2 ad art. 323 CPP). Le Tribunal fédéral a toutefois retenu que les exigences pour la reprise de la procédure au sens de l’art. 323 al. 1 CPP sont moindres par rapport à celles prévalant en matière de révision au sens des art. 410ss CPP (arrêts du Tribunal fédéral 6B_1085/2014 du 10 février 2015 destiné à publication consid. 2.3 ; 6B_92/2014 du 8 mai 2014 consid. 3.1 ; 1B_661/2011 du 26 janvier 2012 consid. 3.1) 8.</w:t>
      </w:r>
    </w:p>
    <w:p>
      <w:r>
        <w:t>Conformément à l’approche de la chambre de céans, il s’agit de procéder à une appréciation concrète de la situation du recourant. Ni la durée de la prescription pénale des infractions, mentionnée par la police, ni l’obtention d’un classement, mentionné par le recourant, ne sauraient être décisifs à eux seuls.</w:t>
      </w:r>
    </w:p>
    <w:p>
      <w:r>
        <w:t>Les données dont le recourant demande la suppression font suite à une plainte pénale déposée le 19 juin 2012 pour escroquerie (art. 146 CP) et faux dans les titres (art. 251 CP) en lien avec la vente d’un fonds de commerce.</w:t>
      </w:r>
    </w:p>
    <w:p>
      <w:r>
        <w:t>La police a procédé à l’audition du recourant en qualité de prévenu et à celles de trois autres personnes en qualité de PADR. Certaines personnes ayant été entendues à plusieurs reprises, il y a eu six auditions par la police.</w:t>
      </w:r>
    </w:p>
    <w:p>
      <w:r>
        <w:t>Le 30 novembre 2012, la police a rédigé un rapport de renseignements destiné au Ministère public, qui a abouti, le 27 janvier 2014, à une décision de classement. Le 17 février 2014, soit moins d’un mois après la décision de classement, le recourant a écrit à la cheffe de la police pour prendre connaissance de son dossier, puis le 9 avril 2014 a sollicité la radiation des données.</w:t>
      </w:r>
    </w:p>
    <w:p>
      <w:r>
        <w:t>La situation concrète se distingue des arrêts précités (ATA/190/2012 et ATA/717/2013) dans lesquels le Ministère public avait (presque) immédiatement</w:t>
      </w:r>
    </w:p>
    <w:p>
      <w:r>
        <w:t>- 14/16 - A/2280/2014 classé la procédure pénale ouverte. En outre, dans ces deux cas, la demande de destruction des dossiers de police a eu lieu plusieurs années après les faits (9 ans, respectivement 3 ans).</w:t>
      </w:r>
    </w:p>
    <w:p>
      <w:r>
        <w:t>Dans le cas du recourant, il y a eu des investigations policières à la demande du Ministère public, avec une audition du recourant en tant que prévenu et plusieurs auditions de PADR. Certaines personnes entendues ont remis des documents à la police, notamment des avis bancaires, des quittances postales, des formulaires, des documents comptables.</w:t>
      </w:r>
    </w:p>
    <w:p>
      <w:r>
        <w:t>Le Ministère public retient des zones d’ombre quant à l’auteur du bilan comptable à l’origine de la procédure pénale, de même que la légèreté de plusieurs intervenants lors de la transaction. Il n’est pas exclu que la procédure pénale soit reprise. La procédure pénale n’a en effet pas été classée aussi facilement que dans la jurisprudence précitée : il y a eu plusieurs actes d’investigations policières. En outre, la police conserve un intérêt à conserver des données personnelles pendant une certaine durée, notamment pour sa mission de prévention des crimes et délits (art. 1 al. 3 LCBVM). Elle ne saurait être contrainte à détruire ses dossiers immédiatement après une ordonnance de classement.</w:t>
      </w:r>
    </w:p>
    <w:p>
      <w:r>
        <w:t>Les candidatures multiples, mais sans succès, du recourant comme agent de police judiciaire ou comme assistant de sécurité publique ne sont pas déterminantes pour aboutir à la radiation des données figurant dans son dossier de police. Il peut en effet y avoir de nombreuses raisons pour retenir, ou non, une candidature à un poste de la fonction publique. Tout en devant respecter les exigences constitutionnelles, notamment la légalité, la bonne foi et l’interdiction de l’arbitraire, l’autorité d’engagement demeure libre de choisir le candidat qu’elle considère comme le meilleur. La LPA n’est d’ailleurs pas applicable à la procédure relative à la création initiale des rapports de service (art. 2 let. d LPA ; ATA/60/2011 du 1er février 2011, consid. 6).</w:t>
      </w:r>
    </w:p>
    <w:p>
      <w:r>
        <w:t>Le recourant fait valoir que son permis vaudois d’agent de sécurité expirera bientôt, de sorte que les données doivent être radiées. Il confond ainsi les procédures, distinctes, de radiation des données personnelles du dossier de police (art. 1 à 3C LCBVM - objet de la présente procédure), d’obtention d’un certificat de bonne vie et mœurs (art. 8 à 15 LCBVM), et de délivrance - ou de renouvellement - d’une carte d’agent privé de sécurité (art. 9 et 12A du concordat sur les entreprises de sécurité du 18 octobre 1996 - CES - I 2 14).</w:t>
      </w:r>
    </w:p>
    <w:p>
      <w:r>
        <w:t>À ce jour, soit moins de quinze mois après le classement par le Ministère public d’une procédure « avec des zones d’ombre », la demande de radiation de ses données dans les fichiers de police est ainsi prématurée.</w:t>
      </w:r>
    </w:p>
    <w:p>
      <w:r>
        <w:t>Le recours sera donc rejeté.</w:t>
      </w:r>
    </w:p>
    <w:p>
      <w:r>
        <w:t>- 15/16 - A/2280/2014 9. a. La juridiction administrative qui rend la décision statue sur les frais de procédure et émoluments (art. 87 al. 1 1ère phr. LPA). En matière de données personnelles dans les dossiers et fichiers de police, la procédure est gratuite, sauf en cas d’emploi abusif de procédure ou de procédé téméraire (art. 3C al. 5 2ème phr. LCBVM).</w:t>
      </w:r>
    </w:p>
    <w:p>
      <w:r>
        <w:t>En l’espèce, aucun émolument ne sera perçu.</w:t>
      </w:r>
    </w:p>
    <w:p>
      <w:r>
        <w:t>b. La juridiction administrative peut, sur requête, allouer à la partie ayant entièrement ou partiellement gain de cause, une indemnité pour les frais indispensables causés par le recours (art. 87 al. 2 LPA).</w:t>
      </w:r>
    </w:p>
    <w:p>
      <w:r>
        <w:t>En l’espèce, l’autorité intimée a admis, dans sa réponse, la radiation du document n° 2 figurant au dossier de police de M. A______. Elle a ainsi donné raison au recourant sur une partie de ses conclusions. Il s’agissait toutefois d’un aspect marginal de la présente procédure, qui n’a pas non plus fait l’objet de longs développements factuels ou juridiques. Le recourant succombe sur l’essentiel de ses prétentions. Aucune indemnité ne sera donc allouée à M. A______.</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