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ATA/364/2013 vom 11. Juni 2013</w:t>
      </w:r>
    </w:p>
    <w:p>
      <w:r>
        <w:t>GE Cour de justice, 2013-06-11, FR</w:t>
      </w:r>
    </w:p>
    <w:p>
      <w:r>
        <w:rPr>
          <w:b/>
        </w:rPr>
        <w:t xml:space="preserve">Quelle: </w:t>
      </w:r>
      <w:r>
        <w:t>https://mcp.opencaselaw.ch/entscheid/ge_gerichte_ATA_364_2013</w:t>
      </w:r>
    </w:p>
    <w:p>
      <w:r>
        <w:t>FR: GE_GERICHTE ATA/364/2013 du 11 juin 2013</w:t>
      </w:r>
    </w:p>
    <w:p>
      <w:r>
        <w:t>IT: GE_GERICHTE ATA/364/2013 del 11 giugno 2013</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- 3/6 - A/624/2013 LOJ - E 2 05 ; art. 62 al. 1 let. a de la loi sur la procédure administrative du 12 septembre 1985 - LPA - E 5 10).</w:t>
      </w:r>
    </w:p>
    <w:p>
      <w:r>
        <w:rPr>
          <w:b/>
        </w:rPr>
        <w:t>E. 2</w:t>
      </w:r>
    </w:p>
    <w:p>
      <w:r>
        <w:t>Selon l’art. 86 LPA, la juridiction saisie d’un recours invite le recourant à faire une avance destinée à couvrir les frais de procédure et les émoluments présumables. Elle fixe à cet effet un délai suffisant. Si l’avance n’est pas faite dans le délai imparti, la juridiction déclare le recours irrecevable.</w:t>
      </w:r>
    </w:p>
    <w:p>
      <w:r>
        <w:rPr>
          <w:b/>
        </w:rPr>
        <w:t>E. 3</w:t>
      </w:r>
    </w:p>
    <w:p>
      <w:r>
        <w:t>La restitution pour inobservation d’un délai imparti par l’autorité peut être accordée après cette échéance si le requérant ou son mandataire a été empêché sans sa faute d’agir dans le délai fixé. La demande motivée doit être présentée dans les dix jours à compter de celui où l’empêchement a cessé (art. 16 al. 3 LPA).</w:t>
      </w:r>
    </w:p>
    <w:p>
      <w:r>
        <w:t>Selon une jurisprudence constante, tombent sous le coup de cette dernière disposition les événements extraordinaires et imprévisibles qui surviennent en dehors de la sphère d’activité de l’intéressé et qui s’imposent à lui de façon irrésistible (ATA/398/2011 du 21 juin 2011 et références citées ; SJ 1999 I p. 119 ; RDAF 1991 p. 45 et les références citées ; T. GUHL, Das Schweizerische Obligationenrecht, 9ème éd., 2000, p. 229).</w:t>
      </w:r>
    </w:p>
    <w:p>
      <w:r>
        <w:rPr>
          <w:b/>
        </w:rPr>
        <w:t>E. 4</w:t>
      </w:r>
    </w:p>
    <w:p>
      <w:r>
        <w:t>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dans le respect cependant des garanties constitutionnelles de nature procédurale qui sont rappelées ci-après.</w:t>
      </w:r>
    </w:p>
    <w:p>
      <w:r>
        <w:t>Dans le cadre de l’application de la loi fédérale sur la procédure administrative du 20 décembre 1968 (PA - RS 172.021) et de la loi fédérale sur le Tribunal fédéral du 17 juin 2005 (LTF - RS 173.110), le Tribunal fédéral a relevé que le délai pour le versement d'avances était observé si, avant son échéance, la somme due était versée à la poste suisse (art. 21 al. 3 PA dans sa teneur en vigueur depuis le 1er janvier 2007 ; art. 48 al. 4 LTF). Le moment déterminant pour constater l'observation ou l'inobservation du délai est celui auquel la somme a été versée en faveur de l'autorité à cette entreprise, que ce soit au guichet d'un bureau de poste ou lors d'un transfert depuis l'étranger.</w:t>
      </w:r>
    </w:p>
    <w:p>
      <w:r>
        <w:rPr>
          <w:b/>
        </w:rPr>
        <w:t>E. 5</w:t>
      </w:r>
    </w:p>
    <w:p>
      <w:r>
        <w:t>Dans les procédures mises en place pour l'application de l'art. 86 LPA, les principes constitutionnels de la bonne foi et de la confiance tirés des art. 9 et 29 al. 1 de la Constitution fédérale de la Confédération suisse du 18 avril 1999 (Cst. - RS 101) doivent être d'autant plus respectés que l'absence de paiement de l'avance de frais dans les délais est lourde de conséquences pour le justiciable, puisqu'elle peut conduire à l'irrecevabilité de son recours.</w:t>
      </w:r>
    </w:p>
    <w:p>
      <w:r>
        <w:t>- 4/6 - A/624/2013</w:t>
      </w:r>
    </w:p>
    <w:p>
      <w:r>
        <w:t>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1C_218/2007 du 16 octobre 2007 consid. 5.1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ou disproportionnée, telle par exemple une décision d’irrecevabilité (ATA/356/2009 du 28 juillet 2009 ; ATA/473/2004 du 25 mai 2004 consid. 3 ; ATA/561/2003 du 23 juillet 2003 consid. 6 ; P. MOOR, Droit administratif, vol. 2, 2e éd., Berne 2002, p. 230 ss n. 2.2.4.6 et les réf. citées).</w:t>
      </w:r>
    </w:p>
    <w:p>
      <w:r>
        <w:rPr>
          <w:b/>
        </w:rPr>
        <w:t>E. 6</w:t>
      </w:r>
    </w:p>
    <w:p>
      <w:r>
        <w:t>En l’espèce, la recourante a démontré par pièce avoir procédé au versement de la somme litigieuse, au guichet de la poste, dans le délai qui lui avait été imparti par le TAPI. Elle a certes omis de recopier le numéro de référence sur le bulletin de versement qu’elle a rempli à la main et n’a été informée par la poste de l’impossibilité de verser la somme concernée à son destinataire qu’après le terme du délai qui lui avait été fixé. Le TAPI a déclaré son recours irrecevable avant que les dix jours dont elle disposait pour solliciter la restitution du délai soient écoulés.</w:t>
      </w:r>
    </w:p>
    <w:p>
      <w:r>
        <w:rPr>
          <w:b/>
        </w:rPr>
        <w:t>E. 7</w:t>
      </w:r>
    </w:p>
    <w:p>
      <w:r>
        <w:t>Dans ces circonstances, la chambre administrative admettra qu'en déclarant irrecevable le recours, le TAPI a fait preuve d'un formalisme excessif. Aussi, le recours sera admis sans autre instruction (art. 72 LPA).</w:t>
      </w:r>
    </w:p>
    <w:p>
      <w:r>
        <w:t>Au vu de cette issue, il ne sera pas perçu d’émolument. La recourante ayant procédé en personne, aucune indemnité de procédure ne lui sera allouée (art. 87 LPA).</w:t>
      </w:r>
    </w:p>
    <w:p>
      <w:r>
        <w:t>* * * * *</w:t>
      </w:r>
    </w:p>
    <w:p>
      <w:r>
        <w:t>- 5/6 - A/624/2013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