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ATA/364/2012 vom 12. Juni 2012</w:t>
      </w:r>
    </w:p>
    <w:p>
      <w:r>
        <w:t>GE Cour de justice, 2012-06-12, FR</w:t>
      </w:r>
    </w:p>
    <w:p>
      <w:r>
        <w:rPr>
          <w:b/>
        </w:rPr>
        <w:t xml:space="preserve">Quelle: </w:t>
      </w:r>
      <w:r>
        <w:t>https://mcp.opencaselaw.ch/entscheid/ge_gerichte_ATA_364_2012</w:t>
      </w:r>
    </w:p>
    <w:p>
      <w:r>
        <w:t>FR: GE_GERICHTE ATA/364/2012 du 12 juin 2012</w:t>
      </w:r>
    </w:p>
    <w:p>
      <w:r>
        <w:t>IT: GE_GERICHTE ATA/364/2012 del 12 giugno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cette jurisprudence.</w:t>
      </w:r>
    </w:p>
    <w:p>
      <w:r>
        <w:t>Le système de l’impôt à la source est défini par les art. 83 ss LIFD pour l’impôt fédéral direct et aux art. 32 ss de la loi fédérale sur l’harmonisation des</w:t>
      </w:r>
    </w:p>
    <w:p>
      <w:r>
        <w:t>- 4/8 - A/847/2010 impôts directs des cantons et des communes du 14 décembre 1990 (LHID - RS 642.14), en relation avec l’art. 36 al. 1 let. a LHID, 1 ss LISP et 1 ss RISP.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cantonal de l'art. 137 LIFD, précise que le contribuable qui conteste le montant de la retenue à la source qui lui est faite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En l'espèce, et selon l’enveloppe produite par l’AFC-GE, le contribuable a posté la réclamation le 4 avril 2009 contre le montant de son imposition 2008, soit en dehors des délais prévus aux art. 137 LIFD et 23 al. 2 LISP.</w:t>
      </w:r>
    </w:p>
    <w:p>
      <w:r>
        <w:rPr>
          <w:b/>
        </w:rPr>
        <w:t>E. 5</w:t>
      </w:r>
    </w:p>
    <w:p>
      <w:r>
        <w:t>Or,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 Le contribuable n’a invoqué aucun élément susceptible de constituer un cas de force majeure qui l’aurait empêché d’agir en temps utile.</w:t>
      </w:r>
    </w:p>
    <w:p>
      <w:r>
        <w:t>- 5/8 - A/847/2010</w:t>
      </w:r>
    </w:p>
    <w:p>
      <w:r>
        <w:rPr>
          <w:b/>
        </w:rPr>
        <w:t>E. 6</w:t>
      </w:r>
    </w:p>
    <w:p>
      <w:r>
        <w:t>Le TAPI se fonde sur l’ATF 135 II 274 et l’arrêt du Tribunal fédéral 2C_601/2010 du 21 décembre 2010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w:t>
      </w:r>
    </w:p>
    <w:p>
      <w:r>
        <w:t>- 6/8 - A/847/2010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7</w:t>
      </w:r>
    </w:p>
    <w:p>
      <w:r>
        <w:t>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t>Le contribuable était en mesure de déclarer dans le délai qui lui était imparti les déductions qu'il souhaitait faire valoir. En revanche, ni l’employeur, ni l’AFC-GE, ne pouvaient connaître l’existence d’un versement du contribuable à une institution de prévoyance liée ni le montant des pensions alimentaires payées.</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déposée par l’intéressé le 4 avril 2009 est tardive.</w:t>
      </w:r>
    </w:p>
    <w:p>
      <w:r>
        <w:rPr>
          <w:b/>
        </w:rPr>
        <w:t>E. 8</w:t>
      </w:r>
    </w:p>
    <w:p>
      <w:r>
        <w:t>Il convient dès lors d'examiner si un cas de force majeure permet au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- 7/8 - A/847/2010</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(D. YERSIN/Y. NOËL, Commentaire de la loi sur l'impôt fédéral direct, Bâle 2007, ad art. 133, n° 14 et 15, p. 1283 ; ATA/38/2011 du 25 janvier 2011).</w:t>
      </w:r>
    </w:p>
    <w:p>
      <w:r>
        <w:t>En l'espèce, le contribuable n’allègue aucun empêchement de cette nature de sorte que les conditions permettant d’admettre une réclamation tardive ne sont pas remplies non plus.</w:t>
      </w:r>
    </w:p>
    <w:p>
      <w:r>
        <w:rPr>
          <w:b/>
        </w:rPr>
        <w:t>E. 9</w:t>
      </w:r>
    </w:p>
    <w:p>
      <w:r>
        <w:t>Au vu de ce qui précède, le recours de l'AFC-GE sera admis, le jugement du TAPI annulé et la décision sur réclamation prise par l’AFC-GE le 11 février 2010 rétablie. Un émolument de CHF 500.- sera mis à la charge de l’intimé,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