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ATA/361/2020 vom 16. April 2020</w:t>
      </w:r>
    </w:p>
    <w:p>
      <w:r>
        <w:t>GE Cour de justice, 2020-04-16, FR</w:t>
      </w:r>
    </w:p>
    <w:p>
      <w:r>
        <w:rPr>
          <w:b/>
        </w:rPr>
        <w:t xml:space="preserve">Quelle: </w:t>
      </w:r>
      <w:r>
        <w:t>https://mcp.opencaselaw.ch/entscheid/ge_gerichte_ATA_361_2020</w:t>
      </w:r>
    </w:p>
    <w:p>
      <w:r>
        <w:t>FR: GE_GERICHTE ATA/361/2020 du 16 avril 2020</w:t>
      </w:r>
    </w:p>
    <w:p>
      <w:r>
        <w:t>IT: GE_GERICHTE ATA/361/2020 del 16 aprile 2020</w:t>
      </w:r>
    </w:p>
    <w:p>
      <w:pPr>
        <w:pStyle w:val="Heading2"/>
      </w:pPr>
      <w:r>
        <w:t>Regeste</w:t>
      </w:r>
    </w:p>
    <w:p>
      <w:r>
        <w:t>Résumé: Faute d'avoir élargi ses recherches, l’employeur n’a pas établi qu'aucun travailleur en Suisse ou ressortissant de l'UE/AELE ne pouvait être recruté, en lieu et place de l'intéressé, le poste ayant été créé pour celui-ci.</w:t>
      </w:r>
    </w:p>
    <w:p>
      <w:pPr>
        <w:pStyle w:val="Heading2"/>
      </w:pPr>
      <w:r>
        <w:t>Erwägungen</w:t>
      </w:r>
    </w:p>
    <w:p>
      <w:r>
        <w:rPr>
          <w:b/>
        </w:rPr>
        <w:t>E. 05</w:t>
      </w:r>
    </w:p>
    <w:p>
      <w:r>
        <w:t>; art. 62 al. 1 let. a de la loi sur la procédure administrative du 12 septembre 1985 - LPA - E 5 10).</w:t>
      </w:r>
    </w:p>
    <w:p>
      <w:r>
        <w:t>La qualité pour recourir de l’intéressé contre une décision de l’OCIRT souffrira de rester indécise (arrêt du Tribunal fédéral 2D_16/2018 du 10 août 2018 consid. 5.2 ; ATA/1368/2018 du 18 décembre 2018 ; ATA/24/2015 du 6 janvier 2015), compte tenu de ce qui suit.</w:t>
      </w:r>
    </w:p>
    <w:p>
      <w:r>
        <w:t>- 4/7 - A/1841/2019 2)</w:t>
      </w:r>
    </w:p>
    <w:p>
      <w:r>
        <w:t>Il convient d'examiner si le refus de délivrer l'autorisation requise viole le droit ou procède d'un abus ou d'un excès du pouvoir d'appréciation de l'intimé.</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3)</w:t>
      </w:r>
    </w:p>
    <w:p>
      <w:r>
        <w:t>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 Kosovo (ATA/1279/2019 du 27 août 2019 consid. 4). 4) a. Selon l'art. 11 al. 1 LEI, tout étranger qui entend exercer en Suisse une activité lucrative doit être titulaire d'une autorisation, quelle que soit la durée de son séjour ; il doit la solliciter auprès de l'autorité compétente du lieu de travail envisagé.</w:t>
      </w:r>
    </w:p>
    <w:p>
      <w:r>
        <w:t>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(ATA/362/2019 du 2 avril 2019 ; ATA/494/2017 du 2 mai 2017 consid. 3).</w:t>
      </w:r>
    </w:p>
    <w:p>
      <w:r>
        <w:t>Les autorités compétentes bénéficient d'un large pouvoir d'appréciation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t>c. L’une des conditions cumulatives est, en vertu de l'art. 21 al. 1 LEI, qu’un ressortissant d’un état dit tiers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qualifications égales, aucun travailleur en Suisse ou ressortissant d'un état de l'UE ou de l'AELE ne peut être recruté (Message du Conseil fédéral</w:t>
      </w:r>
    </w:p>
    <w:p>
      <w:r>
        <w:t>- 5/7 - A/1841/2019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arrêt du Tribunal administratif fédéral C-1123/2013 du 13 mars 2014 consid. 6.4 ; ATA/401/2016 précité).</w:t>
      </w:r>
    </w:p>
    <w:p>
      <w:r>
        <w:t>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w:t>
      </w:r>
    </w:p>
    <w:p>
      <w:r>
        <w:t>En l’espèce, le recourant expose que son frère, qui voulait devenir son employeur, n’entendait pas créer ce poste de travail pour quelqu’un d’autre. Celui-ci travaillait seul pour l’instant et voulait développer son activité en embauchant son frère. Il ressort du dossier qu’aucune démarche, au sens de l’exigence posée par la LEI, n’a été entreprise par l’employeur pour engager un autre employé.</w:t>
      </w:r>
    </w:p>
    <w:p>
      <w:r>
        <w:t>En outre, le recourant n’allègue pas avoir de qualifications particulières et cela ne ressort pas non plus des pièces figurant au dossier. Ainsi dans la demande de l’employeur celle-ci est motivée par le fait que l’employeur considère son frère comme étant une personne « responsable, travailleuse et investie ». Ces qualités n’empêcheraient pas le recrutement d’un travailleur en Suisse ou titulaire d’un passeport européen au sein de l’UE ou de l’AELE.</w:t>
      </w:r>
    </w:p>
    <w:p>
      <w:r>
        <w:t>Par conséquent, les conditions relatives à l'admission d'un étranger en vue de l'exercice d'une activité lucrative salariée étant cumulatives et le défaut de l'une d'entre elles dans le cas d'espèce étant avéré, tant l'OCIRT que le TAPI ont correctement appliqué la loi et n'ont pas abusé de leur pouvoir d'appréciation en refusant de donner suite à la demande de l’employeur tendant à la délivrance d'une autorisation de séjour avec activité lucrative en faveur du recourant.</w:t>
      </w:r>
    </w:p>
    <w:p>
      <w:r>
        <w:t>Partant, le recours sera rejeté. 5)</w:t>
      </w:r>
    </w:p>
    <w:p>
      <w:r>
        <w:t>Vu l'issue du litige, un émolument de CHF 400.- sera mis à la charge du recourant (art. 87 al.1 LPA) et aucune indemnité de procédure ne sera allouée (art. 87 al. 2 LPA).</w:t>
      </w:r>
    </w:p>
    <w:p>
      <w:r>
        <w:t>- 6/7 - A/1841/2019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