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ATA/361/2014 vom 20. Mai 2014</w:t>
      </w:r>
    </w:p>
    <w:p>
      <w:r>
        <w:t>GE Cour de justice, 2014-05-20, FR</w:t>
      </w:r>
    </w:p>
    <w:p>
      <w:r>
        <w:rPr>
          <w:b/>
        </w:rPr>
        <w:t xml:space="preserve">Quelle: </w:t>
      </w:r>
      <w:r>
        <w:t>https://mcp.opencaselaw.ch/entscheid/ge_gerichte_ATA_361_2014</w:t>
      </w:r>
    </w:p>
    <w:p>
      <w:r>
        <w:t>FR: GE_GERICHTE ATA/361/2014 du 20 mai 2014</w:t>
      </w:r>
    </w:p>
    <w:p>
      <w:r>
        <w:t>IT: GE_GERICHTE ATA/361/2014 del 20 maggio 2014</w:t>
      </w:r>
    </w:p>
    <w:p>
      <w:pPr>
        <w:pStyle w:val="Heading2"/>
      </w:pPr>
      <w:r>
        <w:t>Regeste</w:t>
      </w:r>
    </w:p>
    <w:p>
      <w:r>
        <w:t>Résumé: Forclusion de la soumissionnaire qui invoque, dans un recours contre la décision d'exclusion, l'absence de conformité au droit d'une disposition cantonale mentionnée de manière générale dans l'appel d'offres et de manière détaillée dans le cahier de soumission de l'appel d'offres. La prétendue irrégularité invoquée par la recourante était décelable à la seule lecture de l'appel d'offres et des documents y relatifs. Ce prétendu vice aurait dû être invoqué, conformément au principe de la bonne foi liant également les administrés, au début de la procédure, notamment dans le cadre d'un recours contre l'appel d'offres. Confirmation de la jurisprudence en ce qui concerne l'exclusion d'une offre qui ne comporte pas les attestations requises par le droit genevois.</w:t>
      </w:r>
    </w:p>
    <w:p>
      <w:pPr>
        <w:pStyle w:val="Heading2"/>
      </w:pPr>
      <w:r>
        <w:t>Erwägungen</w:t>
      </w:r>
    </w:p>
    <w:p>
      <w:r>
        <w:rPr>
          <w:b/>
        </w:rPr>
        <w:t>E. 12</w:t>
      </w:r>
    </w:p>
    <w:p>
      <w:r>
        <w:t>juin 1997 (L-AIMP - L 6 05.0), ainsi qu’à la loi sur la procédure administrative du 12 septembre 1985 (LPA - E 5 10).</w:t>
      </w:r>
    </w:p>
    <w:p>
      <w:r>
        <w:t>De plus, la loi fédérale sur le marché intérieur du 6 octobre 1995 (LMI - RS 943.02) est susceptible de trouver application, dans la mesure où elle garantit à toute personne ayant son siège ou son établissement en Suisse l’accès libre et non discriminatoire au marché afin qu’elle puisse exercer une activité lucrative sur tout le territoire genevois (art. 1 al. 1 LMI). Selon l’art. 1 al. 2 LMI, cette loi vise en particulier à faciliter la mobilité professionnelle et les échanges économiques en Suisse (let. a), à soutenir les efforts des cantons visant à harmoniser les conditions d’autorisation d’accès au marché (let. b), à accroître la compétitivité de l’économie suisse (let. c) et à renforcer la cohésion économique en Suisse (let. d). 2)</w:t>
      </w:r>
    </w:p>
    <w:p>
      <w:r>
        <w:t>Il convient d’abord d’examiner la recevabilité du présent recours.</w:t>
      </w:r>
    </w:p>
    <w:p>
      <w:r>
        <w:t>a. En vertu des art. 15 al. 1 let. d et 2 AIMP, 3 al. 1 L-AIMP et 56 RMP, le recours est adressé à la chambre administrative dans les dix jours dès la notification de la décision. Interjeté en temps utile devant la juridiction compétente, le recours est recevable de ces points de vue.</w:t>
      </w:r>
    </w:p>
    <w:p>
      <w:r>
        <w:t>- 6/15 - A/1715/2013</w:t>
      </w:r>
    </w:p>
    <w:p>
      <w:r>
        <w:t>b. Le soumissionnaire évincé a qualité pour recourir contre une décision d’exclusion (art. 15 al. 1bis let. d AIMP et 55 let. c RMP).</w:t>
      </w:r>
    </w:p>
    <w:p>
      <w:r>
        <w:t>En l’espèce, le contrat ayant été conclu avec un autre adjudicataire (art. 46 RMP), il convient de se demander si la recourante conserve un intérêt digne de protection au maintien du recours. Selon l’art. 18 al. 2 AIMP, lorsque le contrat est déjà conclu, l’autorité qui admet le recours ne peut que constater le caractère illicite de la décision. Si cette illicéité est prononcée, le recourant peut demander la réparation de son dommage, limitée aux dépenses qu’il a subies en relation avec les procédures de soumissions et de recours (art. 3 al. 3 L-AIMP).</w:t>
      </w:r>
    </w:p>
    <w:p>
      <w:r>
        <w:t>En tant que soumissionnaire exclue, bien que le contrat ait été déjà conclu, la recourante conserve un intérêt actuel à recourir contre la décision d’adjudication au sens de l’art. 60 let. b LPA, son recours étant à même d’ouvrir ses droits à une indemnisation (ATF 125 II 86 consid. 5b). Elle dispose donc de la qualité pour recourir. 3)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w:t>
      </w:r>
    </w:p>
    <w:p>
      <w:r>
        <w:t>b. Même dans le contexte des marchés publics et de leurs règles matérielles formalistes, il convient de ne pas se montrer trop strict. Cette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(ATA/511/2013 du 27 août 2013 ; ATA/401/2013 du 25 juin 2013 ; ATA/102/2012 du 21 février 2012 ; ATA/1/2007 du 9 janvier 2007 ; ATA/775/2005 du 15 novembre 2005 et la jurisprudence citée).</w:t>
      </w:r>
    </w:p>
    <w:p>
      <w:r>
        <w:t>c. L’exigence de motivation de l’art. 65 al. 2 LPA a pour but de permettre à la juridiction administrative de déterminer l’objet du litige qui lui est soumis et de donner l’occasion à la partie intimée de répondre aux griefs formulés à son encontre (ATA/102/2012 ; ATA/1/2007 ; ATA775/2005 précités ; ATA/179/2001 du 13 mars 2001). Elle signifie que le recourant doit expliquer en quoi et pourquoi il s’en prend à la décision litigieuse (ATA/401/2013 précité ; ATA/23/2006 du</w:t>
      </w:r>
    </w:p>
    <w:p>
      <w:r>
        <w:rPr>
          <w:b/>
        </w:rPr>
        <w:t>E. 17</w:t>
      </w:r>
    </w:p>
    <w:p>
      <w:r>
        <w:t>janvier 2006).</w:t>
      </w:r>
    </w:p>
    <w:p>
      <w:r>
        <w:t>d. En l’espèce, l’acte de recours permet de comprendre que la recourante demande l’annulation de la décision litigieuse. Faute d’employé et d’activité sur le</w:t>
      </w:r>
    </w:p>
    <w:p>
      <w:r>
        <w:t>- 7/15 - A/1715/2013 territoire genevois, l’intéressée ne s'estime pas soumise à l’obligation de produire l’attestation litigieuse. L’acte de recours comporte une motivation succincte mais suffisante, d’autant plus que la recourante agit en personne. Le recours est par conséquent recevable sur ce point.</w:t>
      </w:r>
    </w:p>
    <w:p>
      <w:r>
        <w:t>e. Par conséquent, toutes les conditions énumérées ci-dessus étant remplies, le recours est recevable. 4)</w:t>
      </w:r>
    </w:p>
    <w:p>
      <w:r>
        <w:t>L’objet du présent recours porte sur la décision d’exclusion de la ville du</w:t>
      </w:r>
    </w:p>
    <w:p>
      <w:r>
        <w:rPr>
          <w:b/>
        </w:rPr>
        <w:t>E. 21</w:t>
      </w:r>
    </w:p>
    <w:p>
      <w:r>
        <w:t>mai 2013, et non sur l’appel d’offres publié le 15 janvier 2013. La recourante conteste la décision d’exclusion car elle estime, contrairement à l'intimée, ne pas devoir s’annoncer à l’OCIRT. Elle explique que son siège se trouve dans le canton de Zurich et qu’un seul de ses collaborateurs travaille à l’extérieur de ce canton, à savoir dans le canton de Fribourg. Faute d’employé ou d’activité dans le canton de Genève, la recourante considère ne pas être « rattachée à l’OCIRT ».</w:t>
      </w:r>
    </w:p>
    <w:p>
      <w:r>
        <w:t>Selon l’art. 42 al. 1 let. a RMP, l’offre est écartée d’office lorsque le soumissionnaire a rendu une offre tardive, incomplète ou non conforme aux exigences ou au cahier des charges. L’art. 32 al. 1 let. b RMP dispose que seules sont prises en considération les offres accompagnées, pour les soumissionnaires et les sous-traitants, des documents suivants, parmi lesquels figure l’attestation certifiant, pour le personnel appelé à travailler sur territoire genevois, soit que le soumissionnaire est lié par la convention collective de travail de sa branche, applicable à Genève (ch. 1),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(ch. 2). Cette condition est reprise à l’art. 9 let. b du cahier de soumission de l’appel d’offres lancé par la ville, ce dernier rappelant en son point 3.1 l’exigence du respect des usages locaux comme condition nécessaire de participation.</w:t>
      </w:r>
    </w:p>
    <w:p>
      <w:r>
        <w:t>En l’espèce, la recourante ne conteste pas le fait qu’elle n’a pas fourni dans le délai imparti par l’appel d’offres, fixé au 26 février 2013 à 12h00, d’attestation certifiant qu’elle respectait les conditions de travail applicables à Genève dans son secteur d’activité. Par contre, elle prétend ne pas devoir produire une telle attestation, dans la mesure où son siège se situe dans le canton de Zurich et qu’elle n’a ni employé ni activité sur le territoire genevois. Ce faisant, elle conteste l’exigence fixée à l’art. 32 al. 1 let. b RMP imposant la production d’une attestation du respect des conditions de travail en vigueur dans le canton de Genève pour son domaine d’activité. Cet argument soulève la question de la conformité au droit de l’art. 32 al. 1 let. b RMP. 5)</w:t>
      </w:r>
    </w:p>
    <w:p>
      <w:r>
        <w:t>Il convient ainsi d’examiner la recevabilité du grief de la recourante portant sur la conformité au droit de l’art. 32 al. 1 let. b RMP.</w:t>
      </w:r>
    </w:p>
    <w:p>
      <w:r>
        <w:t>- 8/15 - A/1715/2013</w:t>
      </w:r>
    </w:p>
    <w:p>
      <w:r>
        <w:t>a. 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sur le droit des cantons, ancré à l’art. 49 al. 1 de la Constitution fédérale de la Confédération suisse du 18 avril 1999 (Cst. - RS 101). D’une manière générale, les lois cantonales ne doivent rien contenir de contraire à la Cst., aux lois et ordonnances du droit fédéral.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(ATA/211/2014 du 1er avril 2014 consid. 4 ; ATA/803/2013 du 10 décembre 2013 et les références citées).</w:t>
      </w:r>
    </w:p>
    <w:p>
      <w:r>
        <w:t>b. La LMI contient une disposition spéciale visant les marchés publics des cantons, des communes et des autres organes assumant des tâches cantonales ou communales (art. 5 LMI). Conformément à l’art. 5 al. 1 phr. 2 LMI, les prescriptions cantonales ou intercantonales régissant les marchés publics précités, ainsi que les décisions fondées sur ces dernières, ne doivent pas discriminer les personnes ayant leur siège ou leur établissement en Suisse de manière contraire à l’art. 3 LMI. Selon l’art. 3 al. 1 LMI, la liberté d’accès au marché ne peut être refusée à des offreurs externes. Les restrictions, qui prennent la forme de charges ou de conditions, ne sont autorisées que si elles s’appliquent de la même façon aux offreurs locaux (let. a), sont indispensables à la préservation d’intérêts publics prépondérants (let. b) et répondent au principe de proportionnalité (let. c). L’art. 3 al. 2 LMI précise les restrictions qui ne répondent pas au principe de proportionnalité. Ce principe n’est notamment pas respecté lorsqu’une protection suffisante des intérêts publics prépondérants peut être obtenue au moyen des dispositions applicables au lieu de provenance (let. a) ou lorsqu’une protection suffisante des intérêts publics prépondérants peut être garantie par l’activité que l’offreur a exercée au lieu de provenance (let. d).</w:t>
      </w:r>
    </w:p>
    <w:p>
      <w:r>
        <w:t>L’art. 5 LMI s’applique aux marchés publics des cantons et des communes, à l’exclusion des marchés publics fédéraux, indépendamment des valeurs seuils et des types de marchés (ATF 125 II 86, 91 consid. 1c ; ATA/1/2007 précité consid. 3 ; ATA/733/2005 du 1er novembre 2005 consid. 6). L’art. 5 LMI est une réglementation fédérale limitée aux principes. Cette disposition règle les rapports entre droits fédéral et cantonal : la passation des marchés publics de niveaux cantonal et communal est régie par la réglementation cantonale ou communale, pour autant que celle-ci respecte les règles minimales de la LMI (Évelyne CLERC in Vincent MARTENET/Christian BOVET/Pierre TERCIER [éd.], Droit de la concurrence, 2ème éd., 2013, n. 32 et 36 ad art. 5 LMI ; Peter GALLI/ André MOSER/Élisabeth LANG/Marc STEINER, Praxis des öffentlichen Beschaffungsrechts, 3ème éd., 2013, n. 55 ss ; Jean-Baptiste ZUFFEREY, Éléments choisis du droit suisse in Jean-Baptiste ZUFFEREY/Peter GAUCH/</w:t>
      </w:r>
    </w:p>
    <w:p>
      <w:r>
        <w:t>- 9/15 - A/1715/2013 Pierre TERCIER [éd.], Droit des marchés publics, 2002, p. 41 ss). Fondée essentiellement sur l’art. 95 al. 2 Cst. qui vise à créer un espace économique suisse unique, l’art. 5 LMI a pour but la suppression des barrières étatiques à la réalisation du marché intérieur en matière de marchés publics (Évelyne CLERC, op. cit., n. 25 ad art. 5 LMI).</w:t>
      </w:r>
    </w:p>
    <w:p>
      <w:r>
        <w:t>En vertu du principe général de la primauté du droit fédéral (art. 49 Cst.), la LMI prime le droit cantonal et le droit intercantonal en matière de marchés publics (art. 48 al. 3 et 49 Cst. ; Évelyne CLERC, op. cit., n. 150 ad art. 5 LMI ; Jean-Baptiste ZUFFEREY, op. cit., p. 48). Selon l’art. 5 al. 1 phr. 2 LMI, les exigences minimales de la LMI doivent être respectées dans les prescriptions (réglementations cantonales ou communales, conventions de réciprocité ou accords intercantonaux tels que l’AIMP) et dans les décisions prises en application de ces règles. La LMI constitue un standard minimum, mais elle n’est pas subsidiaire (Évelyne CLERC, op. cit., n. 37 ad art. 5 LMI ; Peter GALLI/ André MOSER/Élisabeth LANG/Marc STEINER, op. cit., n. 54).</w:t>
      </w:r>
    </w:p>
    <w:p>
      <w:r>
        <w:t>c. Toutefois, selon l’art. 5 al. 3 Cst., les organes de l’État ainsi que les particuliers doivent agir de manière conforme aux règles de la bonne foi. Le principe de la bonne foi lie également les administrés. De manière générale, on exige de ces derniers, sauf délai fixé par la loi, qu’ils fassent valoir leurs prétentions dans un laps de temps raisonnable (Pierre MOOR/ Alexandre FLÜCKIGER/Vincent MARTENET, Droit administratif, Volume I, 3ème éd., 2012, p. 931s).</w:t>
      </w:r>
    </w:p>
    <w:p>
      <w:r>
        <w:t>d. En matière de marchés publics, dans une affaire concernant un appel d’offres public lancé par une commune en procédure ouverte, le Tribunal fédéral a estimé que les soumissionnaires pouvaient invoquer les griefs portant sur les documents d’appel d’offres, dans le cadre du recours contre la décision d’adjudication, au motif que ceux-ci n’avaient été mis à leur disposition qu’après l’échéance du délai pour recourir contre l’appel d’offres lui-même (ATF 129 I 313 consid. 6.2).</w:t>
      </w:r>
    </w:p>
    <w:p>
      <w:r>
        <w:t>Par contre, dans une autre affaire concernant une procédure de concours sélective soumise à l’AIMP dans sa teneur de 1994, le Tribunal fédéral a considéré que les documents, auxquels se référait l’avis de concours publié, faisaient partie intégrante de ce dernier, de sorte que les éventuels vices affectant ces documents devaient être soulevés sans retard, c’est-à-dire au moment où ceux-ci lui étaient notifiés, dans le cadre d’un recours contre l’avis de concours, sous peine de forclusion (ATF 125 I 203, 206 consid. 3a = SJ 1999 I p. 359, 361s).</w:t>
      </w:r>
    </w:p>
    <w:p>
      <w:r>
        <w:t>Dans une troisième affaire relative à un marché public cantonal soumis à la procédure sélective (ATF 130 I 241, 246s consid. 4.3), le Tribunal fédéral a rappelé que, même s’il n’avait pas l’obligation de saisir immédiatement le juge, le</w:t>
      </w:r>
    </w:p>
    <w:p>
      <w:r>
        <w:t>- 10/15 - A/1715/2013 soumissionnaire qui constatait une irrégularité dans le déroulement de la procédure d’appel d’offres, devait, en principe, la signaler sans attendre à l’adjudicateur, au risque d’adopter un comportement contraire aux principes de la bonne foi et de la sécurité du droit. Cette règle était conforme à l’exigence de célérité à laquelle obéissait la procédure relative à la passation des marchés publics, en ce sens qu’il était préférable de corriger immédiatement une irrégularité contenue dans l’appel d’offres et les documents y relatifs plutôt que de procéder à l’adjudication du marché et de s’exposer au risque, si le vice était ensuite constaté par un juge, de devoir reprendre la procédure à son début. Toutefois, le Tribunal fédéral a, dans cette même affaire, précisé que la forclusion tirée du principe de la bonne foi pouvait être opposée à une partie uniquement pour les irrégularités qu’elle avait effectivement constatées ou, à tout le moins, qu’elle aurait dû constater en faisant preuve de l’attention commandée par les circonstances. On ne saurait, selon le Tribunal fédéral, exiger des soumissionnaires qu’ils procèdent à un examen juridique approfondi de l’appel d’offres et des documents de l’appel d’offres, vu leurs connaissances généralement limitées en la matière et le délai relativement court qui leur était imparti pour déposer leurs offres. Il convenait de ne pas se montrer trop strict à cet égard et de réserver les effets de la forclusion aux seules irrégularités qui sont particulièrement évidentes ou manifestes. Cette solution offrait par ailleurs, selon le Tribunal fédéral, l’avantage de garantir une certaine effectivité à la protection juridique dont devaient bénéficier les soumissionnaires, l’expérience enseignant que, par crainte de compromettre leurs chances d’obtenir un marché, très rares étaient ceux qui, en pratique, contestaient l’appel d’offres ou les documents de l’appel d’offres avant l’adjudication.</w:t>
      </w:r>
    </w:p>
    <w:p>
      <w:r>
        <w:t>e. En l’espèce, l’exigence de produire l’attestation relative au respect des conditions de travail applicables à Genève figure, sous une formulation générale mais avec renvoi exprès à l'art. 32 RMP, au point 3.1 de l’appel d’offres et, de manière plus précise, à l’art. 9 du cahier de soumission dudit appel d’offres. L'irrégularité que soulève dans le présent recours l’intéressée était ainsi décelable à la seule lecture de l'appel d'offres, sans nécessité d’un examen juridique approfondi.</w:t>
      </w:r>
    </w:p>
    <w:p>
      <w:r>
        <w:t>Dans ces circonstances, on ne comprend pas pourquoi la recourante a attendu le prononcé d’une décision d’exclusion pour soulever la prétendue irrégularité concernant l’exigence de l’attestation susmentionnée. En effet, d’une part, la recourante aurait pu éclaircir ce point en faisant usage de la possibilité, prévue au point 1.3 de l’appel d’offres, de poser par écrit des questions à l’autorité intimée jusqu’au 21 février 2013. D’autre part, elle aurait pu remettre en cause cette exigence dans le cadre d’un recours contre l’appel d’offres dans le délai de dix jours conformément à la voie de recours figurant expressément au point 4.7 de l’appel d’offres. De plus, bien qu’elle conteste l’obligation de s’annoncer à l’OCIRT en ce qui concerne le respect des conditions de travail, l’intéressée ne</w:t>
      </w:r>
    </w:p>
    <w:p>
      <w:r>
        <w:t>- 11/15 - A/1715/2013 fournit à la ville aucune autre pièce équivalente attestant de son respect des conditions de travail au lieu de son siège (art. 32 al. 4 RMP ; ATA/291/2014 du 29 avril 2014 consid. 6). Au vu de ces éléments et conformément à la jurisprudence susmentionnée du Tribunal fédéral, le comportement de la recourante consistant à attendre la décision d’exclusion pour invoquer l’argument précité, n’est pas conforme au principe de la bonne foi, ni d’ailleurs à l’exigence de célérité prévalant dans le domaine de la passation des marchés publics. Par conséquent, le grief de la recourante relatif à l’exigence de l’attestation portant sur le respect des conditions de travail dans le canton de Genève, ne peut, dans le cadre du présent recours contre la décision d’exclusion, qu’être déclaré forclos. Il est donc irrecevable. 6)</w:t>
      </w:r>
    </w:p>
    <w:p>
      <w:r>
        <w:t>Il convient enfin d’examiner le bien-fondé de la décision d’exclusion litigieuse, notamment au regard du principe de l’interdiction du formalisme excessif découlant de la garantie à un traitement équitable des administrés énoncée à l’art. 29 Cst.</w:t>
      </w:r>
    </w:p>
    <w:p>
      <w:r>
        <w:t>a. Comme rappelé plus haut, l’art. 32 al. 1 let. b RMP pose, comme condition pour être admis à soumissionner, l’exigence d’une attestation certifiant soit que le soumissionnaire est lié par la convention collective de travail de sa branche, applicable à Genève (ch. 1), soit qu’il a signé, auprès de l’OCIRT, un engagement à respecter les usages de sa profession en vigueur à Genève, notamment en ce qui concerne la couverture du personnel en matière de retraite, de perte de gain en cas de maladie, d’assurance-accident et d’allocations familiales (ch. 2). L’art. 32 al. 2 précise les conditions pour obtenir l’attestation de l’OCIRT visée à l’art. 32 al. 1 let. b ch. 2 RMP. Lorsque le soumissionnaire a rendu une offre tardive, incomplète ou non-conforme aux exigences ou au cahier des charges, l’offre est écartée d’office (art. 42 al. 1 let. a RMP). Les offres écartées ne sont pas évaluées. L’autorité adjudicatrice rend une décision d’exclusion motivée, notifiée par courrier à l’intéressé, avec mention des voies de recours (art. 42 al. 3 RMP).</w:t>
      </w:r>
    </w:p>
    <w:p>
      <w:r>
        <w:t>b. Le droit des marchés publics a pour but d’assurer une concurrence efficace entre les soumissionnaires ainsi que de garantir l’égalité de traitement et l’impartialité de l’adjudication à l’ensemble de ceux-ci (art. 1 al. 3 let. a et b AIMP). Ces principes sont répétés à l’art. 16 RMP, qui précise que la discrimination des soumissionnaires est interdite par la fixation de délais ou de spécifications techniques non conformes à l’art. 28 RMP, par l’imposition abusive de produits à utiliser ou par le choix de critères étrangers à la soumission. De même, le principe d’égalité de traitement doit être garanti à tous les candidats et soumissionnaires dans toutes les phases de la procédure (art. 16 al. 1 et 2 RMP ; ATA/165/2011 du 15 mars 2011). Par ailleurs, le principe d’intangibilité des offres impose d’apprécier celles-ci sur la seule base du dossier remis (Arrêts du Tribunal fédéral 2C_197/2010 et 2C_198/2010 du 30 avril 2010 consid. 6.3).</w:t>
      </w:r>
    </w:p>
    <w:p>
      <w:r>
        <w:t>- 12/15 - A/1715/2013</w:t>
      </w:r>
    </w:p>
    <w:p>
      <w:r>
        <w:t>Comme la chambre de céans l’a rappelé à plusieurs reprises, le droit des marchés publics est formaliste et c’est dans le respect de ce formalisme que l’autorité adjudicatrice doit procéder à l’examen de la recevabilité des offres et à leur évaluation (ATA/291/2014 précité ; ATA/129/2014 du 4 mars 2014 ; ATA/271/2012 du 8 mai 2012 ; ATA/535/2011 du 30 août 2011 ; ATA/10/2009 du 13 janvier 2009 ; ATA/95/2008 du 4 mars 2008 ; ATA/79/2008 du 19 février 2008 ; ATA/250/2006 du 9 mai 2006 ; ATA/150/2006 du 14 mars 2006).</w:t>
      </w:r>
    </w:p>
    <w:p>
      <w:r>
        <w:t>c. Le principe de l’interdiction du formalisme excessif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cité ci-après : La gestion, in Jean-Baptiste ZUFFEREY/Hubert STOECKLI [éd.], Marchés publics 2008, p. 185 ss).</w:t>
      </w:r>
    </w:p>
    <w:p>
      <w:r>
        <w:t>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(Olivier RODONDI, Les délais en droit des marchés publics, RDAF 2007 I p. 187 et 289).</w:t>
      </w:r>
    </w:p>
    <w:p>
      <w:r>
        <w:t>Les principes précités valent également pour la phase d’examen de la recevabilité des soumissions (Olivier RODONDI, La gestion,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(ATA/102/2010 du 16 février 2010, confirmé par l’arrêt du Tribunal fédéral 2C_197/2010 précité).</w:t>
      </w:r>
    </w:p>
    <w:p>
      <w:r>
        <w:t>La chambre de céans s’est toujours montrée stricte dans ce domaine, (ATA/102/2010 et ATA/150/2006 précités), ce que le Tribunal fédéral a constaté</w:t>
      </w:r>
    </w:p>
    <w:p>
      <w:r>
        <w:t>- 13/15 - A/1715/2013 mais confirmé (Arrêt du Tribunal fédéral 2C_197/2010 précité), la doctrine étant plus critique à cet égard (O. RODONDI, La gestion, p. 186). Notamment dans une espèce où le soumissionnaire avait remis dans son offre une attestation sur laquelle figurait la raison sociale d’une autre entreprise, sans autres explications quant aux rapports de groupe qui liait l’entreprise à la société holding figurant sur l’attestation, la chambre de céans avait confirmé la décision d’exclusion (ATA/102/2010 précité confirmé par l’arrêt du Tribunal fédéral 2C_197/2010 précité).</w:t>
      </w:r>
    </w:p>
    <w:p>
      <w:r>
        <w:t>d. En l’espèce, la recourante n’a remis à l’autorité adjudicatrice avec son offre, déposée dans le délai imparti, aucun document attestant le fait qu’elle respectait les conditions de travail. Ce fait n’est pas contesté. L’intéressée conteste le fait de devoir s’annoncer à l’OCIRT, alors qu’elle n’a ni employé ni activité sur le canton de Genève. Elle ne produit cependant aucun autre document certifiant qu’elle respecte les conditions de travail, telle qu’une attestation émanant de l’autorité compétente du lieu de son siège situé dans le canton de Zurich. Or, la production d’un tel document vise à vérifier le respect d’une condition d’aptitude essentielle prévue par l’art. 32 al. 1 let. b RMP et expressément rappelée au point 3.1 de l’appel d’offres. Le respect des dispositions relatives à la protection des travailleurs et aux conditions de travail, est également un principe général de la passation des marchés publics posé par l’art. 11 let. e AIMP.</w:t>
      </w:r>
    </w:p>
    <w:p>
      <w:r>
        <w:t>Ce n’est que suite au courrier du 14 mai 2013 de la ville, soit après l’échéance du délai fixé au 26 février 2013 pour produire les offres, que l’intéressée a entrepris les démarches afin de produire un document attestant du respect de la condition précitée. Elle a signé le 16 mai 2013 le formulaire de l’OCIRT concernant l’engagement à respecter les usages dans le canton de Genève. L’OCIRT a établi l’attestation y relative le 30 mai 2013. La production du document certifiant le respect des conditions de travail par la recourante est ainsi survenue de manière tardive, à savoir après l’échéance du délai fixé au</w:t>
      </w:r>
    </w:p>
    <w:p>
      <w:r>
        <w:rPr>
          <w:b/>
        </w:rPr>
        <w:t>E. 26</w:t>
      </w:r>
    </w:p>
    <w:p>
      <w:r>
        <w:t>février 2013 pour déposer les offres. C’est donc à juste titre que la ville a écarté l’offre de la recourante. La décision d’exclusion litigieuse respecte les exigences de l’art. 42 al. 3 RMP ainsi que les principes susmentionnés relatifs à l’égalité de traitement entre soumissionnaires et à l’intangibilité de l’offre. Au vu de ces circonstances, la chambre administrative n’a aucune raison de s’écarter de sa jurisprudence antérieure. Par conséquent, elle confirme la décision d’exclusion querellée. 7)</w:t>
      </w:r>
    </w:p>
    <w:p>
      <w:r>
        <w:t>Vu ce qui précède, le recours sera rejeté.</w:t>
      </w:r>
    </w:p>
    <w:p>
      <w:r>
        <w:t>Un émolument de CHF 1’000.- sera mis à la charge de la recourante, qui succombe (art. 87 al. 1 LPA). Aucune indemnité de procédure ne lui sera allouée, la recourante n’y ayant d’ailleurs pas conclu dans son recours ni invoqué avoir exposé de frais pour sa défense (art. 87 al. 2 LPA).</w:t>
      </w:r>
    </w:p>
    <w:p>
      <w:r>
        <w:t>- 14/15 - A/1715/2013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