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ATA/35/2018 vom 16. Januar 2018</w:t>
      </w:r>
    </w:p>
    <w:p>
      <w:r>
        <w:t>GE Cour de justice, 2018-01-16, FR</w:t>
      </w:r>
    </w:p>
    <w:p>
      <w:r>
        <w:rPr>
          <w:b/>
        </w:rPr>
        <w:t xml:space="preserve">Quelle: </w:t>
      </w:r>
      <w:r>
        <w:t>https://mcp.opencaselaw.ch/entscheid/ge_gerichte_ATA_35_2018</w:t>
      </w:r>
    </w:p>
    <w:p>
      <w:r>
        <w:t>FR: GE_GERICHTE ATA/35/2018 du 16 janvier 2018</w:t>
      </w:r>
    </w:p>
    <w:p>
      <w:r>
        <w:t>IT: GE_GERICHTE ATA/35/2018 del 16 gennaio 2018</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 3)</w:t>
      </w:r>
    </w:p>
    <w:p>
      <w:r>
        <w:t>Tout étranger qui entend exercer en Suisse une activité lucrative doit être titulaire d’une autorisation, quelle que soit la durée de son séjour. Il doit la solliciter auprès de l’autorité compétente du lieu de travail envisagé (art. 11 al. 1 LEtr). La demande d’autorisation doit être déposée par l’employeur (art. 11 al. 3 LEtr).</w:t>
      </w:r>
    </w:p>
    <w:p>
      <w:r>
        <w:t>Qu’il s’agisse d’une première prise d’emploi, d’un changement d’emploi ou du statut de travailleur salarié vers un statut de travailleur indépendant, une décision cantonale préalable concernant le marché du travail est nécessaire pour l’admission en vue de l’exercice de l’activité lucrative (art. 40 al. 2 de la loi fédérale sur les étrangers du 16 décembre 2005 - LEtr - RS 142.20 et art. 83 de l’ordonnance relative à l'admission, au séjour et à l'exercice d'une activité lucrative du 24 octobre 2007 - OASA - RS 142.201). 4)</w:t>
      </w:r>
    </w:p>
    <w:p>
      <w:r>
        <w:t>Dans le canton de Genève, le département de la sécurité et de l’économie (ci-après : le département) est l’autorité compétente en matière de police des étrangers, compétence qu’il peut déléguer à l’OCPM (art. 1 al. 1 et art. 2 LaLEtr) sous réserve des compétences dévolues à l’OCIRT en matière de marchés de l’emploi. La compétence pour traiter les demandes d’autorisation de séjour avec prise d’emploi est dévolue à l’OCIRT (art. 17A de la loi sur l'inspection et les relations du travail du 12 mars 2004 - LIRT - J 1 05 et 35A du règlement d'application de la loi sur l'inspection et les relations du travail du 23 février 2005 - RIRT - J 1 05.01).</w:t>
      </w:r>
    </w:p>
    <w:p>
      <w:r>
        <w:t>La décision préalable rendue par l’OCIRT lie l’OCPM, qui peut néanmoins refuser l’autorisation si des considérations autres que celles qui ont trait à la situation de l’économie ou du marché du travail l’exigent (art. 6 al. 6 du règlement d'application de la loi fédérale sur les étrangers du 9 mars 2009 - RaLEtr - F 2 10.01).</w:t>
      </w:r>
    </w:p>
    <w:p>
      <w:r>
        <w:t>- 5/8 - A/3143/2015 5)</w:t>
      </w:r>
    </w:p>
    <w:p>
      <w:r>
        <w:t>De même que les décisions de l’OCPM, celles de l’OCIRT peuvent faire l’objet d’un recours auprès du TAPI avant de pouvoir être déférées à la chambre administrative (art. 3 LaLEtr). 6)</w:t>
      </w:r>
    </w:p>
    <w:p>
      <w:r>
        <w:t>En l’espèce, l’employeur qui souhaitait engager le recourant n’a pas recouru contre aucune des trois décisions de l’OCIRT refusant pour la première et confirmant le refus pour les deux autres, sur demande de réexamen de l’employeur. Les trois décisions comportaient l’indication des voies et délais de recours.</w:t>
      </w:r>
    </w:p>
    <w:p>
      <w:r>
        <w:t>Force est ainsi de constater qu’il a finalement renoncé à contester le refus d’autorisation préalable et ne peut plus engager le recourant. 7)</w:t>
      </w:r>
    </w:p>
    <w:p>
      <w:r>
        <w:t>Les ressortissants étrangers ne bénéficient en principe d’aucun droit à l’obtention de l’autorisation de séjour et de travail nécessaire en vertu de l’art. 11 al. 1 LEtr, sauf s’ils peuvent le déduire d’une norme particulière du droit fédéral ou d’un traité international (ATF 130 II 281 consid 2.1 ; 128 II 145). Tel n’est pas le cas du recourant, qui ne le prétend du reste pas. 8)</w:t>
      </w:r>
    </w:p>
    <w:p>
      <w:r>
        <w:t>Il résulte de ce qui précède que le recourant ne peut demander par le biais d’un recours contre la décision de l’OCPM un contrôle de la décision de l’OCIRT (ATA/412/2014 du 3 juin 2014 consid. 8), dès lors que dans le système prévu par la LEtr et ses dispositions d’application, l’octroi d’un permis B suppose une autorisation préalable délivrée à l’employeur et non à l’employé, qui n’est pas partie à la procédure préalable devant l’autorité et ne dispose pas d’un droit de recours propre lorsque l’employeur lui-même ne recourt pas, puisqu’il n’y alors plus de demande d’autorisation pour prise d’emploi en cours, donc plus d’objet au recours. Il n’y a là aucune violation de la garantie d’accès au juge dès lors que même intéressé à la délivrance d’une autorisation de séjour, il n’est pas destinataire de l’autorisation préalable et qu’il ne dispose d’aucune prétention envers l’employeur qui renonce à recourir contre un refus de ladite autorisation (ATA/1541/2017 du 28 novembre 2017 consid. 3).</w:t>
      </w:r>
    </w:p>
    <w:p>
      <w:r>
        <w:t>Les griefs du recourant à l’encontre de la décision de l’OCIRT du 3 juin 2017 seront donc écartés. 9)</w:t>
      </w:r>
    </w:p>
    <w:p>
      <w:r>
        <w:t>Pour le surplus, le recourant ne fait pas valoir de griefs visant la décision de l’OCPM elle-même. 10) Aux termes de l’art. 64 al. 1 let. c LEtr, tout étranger dont l’autorisation est refusée, révoquée ou qui n’est pas prolongée après un séjour autorisé est renvoyé. La décision de renvoi est assortie d’un délai de départ raisonnable (art. 64 d al. 1 LEtr).</w:t>
      </w:r>
    </w:p>
    <w:p>
      <w:r>
        <w:t>a. Le renvoi d’un étranger ne peut toutefois être ordonné que si l’exécution de celui-ci est possible, licite ou peut être raisonnablement exigée (art. 83 al. 1 LEtr).</w:t>
      </w:r>
    </w:p>
    <w:p>
      <w:r>
        <w:t>- 6/8 - A/3143/2015 La portée de cette disposition étant similaire à celle de l’ancien art. 14a de la loi fédérale sur le séjour et l’établissement des étrangers du 26 mars 1931 (aLSEE), la jurisprudence rendue et la doctrine en rapport avec cette disposition légale restent donc applicables (ATA/244/2012 du 24 avril 2012 ; ATA/750/2011 précité ; ATA/848/2010 du 30 novembre 2010).</w:t>
      </w:r>
    </w:p>
    <w:p>
      <w:r>
        <w:t>b.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11) En l’espèce, le recourant n’a plus d’autorisation de séjour à la suite de l’échéance de son autorisation de séjour pour études et de son autorisation de séjour de courte durée ainsi que du refus d’autorisation préalable de l’OCIRT. Dans la mesure où il ne peut se prévaloir d’aucun droit lui permettant, à un autre titre, de résider en Suisse, et qu’aucun motif tombant sous le coup de l’art. 83 LEtr n’interdit, à teneur du dossier, un tel renvoi, la décision du 10 août 2015 de l’OCPM est conforme au droit et le TAPI ne pouvait que la confirmer. 12) Au vu de ce qui précède, le recours sera rejeté dans la mesure où il est recevable. 13) Vu l’issue du litige, un émolument de CHF 400.- sera mis à la charge du recourant et aucune indemnité de procédure ne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