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ATA/35/2013 vom 22. Januar 2013</w:t>
      </w:r>
    </w:p>
    <w:p>
      <w:r>
        <w:t>GE Cour de justice, 2013-01-22, FR</w:t>
      </w:r>
    </w:p>
    <w:p>
      <w:r>
        <w:rPr>
          <w:b/>
        </w:rPr>
        <w:t xml:space="preserve">Quelle: </w:t>
      </w:r>
      <w:r>
        <w:t>https://mcp.opencaselaw.ch/entscheid/ge_gerichte_ATA_35_2013</w:t>
      </w:r>
    </w:p>
    <w:p>
      <w:r>
        <w:t>FR: GE_GERICHTE ATA/35/2013 du 22 janvier 2013</w:t>
      </w:r>
    </w:p>
    <w:p>
      <w:r>
        <w:t>IT: GE_GERICHTE ATA/35/2013 del 22 gennaio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 délai de recours contre un jugement du TAPI est de trente jours (art. 62 al. 1 let. a LPA).</w:t>
      </w:r>
    </w:p>
    <w:p>
      <w:r>
        <w:rPr>
          <w:b/>
        </w:rPr>
        <w:t>E. 3</w:t>
      </w:r>
    </w:p>
    <w:p>
      <w:r>
        <w:t>a. Les délais commencent à courir le lendemain de leur communication ou de l’événement qui les déclenche (art. 17 al. 1 LPA).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b. Les délais de réclamation et de recours fixés par la loi sont des dispositions impératives de droit public. Ils ne sont, en principe, pas susceptibles d’être prolongés (art. 16 al. 1 1ère phrase LPA), restitués ou suspendus, si ce n’est par le législateur lui-même (ATA/789/2012 du 20 novembre 2012 ; ATA/400/2012 du 26 juin 2012 ; ATA/389/2012 du 19 juin 2012). Ainsi, celui qui n’agit pas dans le délai prescrit est forclos et la décision en cause acquiert force obligatoire (ATA/284/2012 du 8 mai 2012 ; ATA/745/2010 du 2 novembre 2010 ; T. TANQUEREL, Manuel de droit administratif, 2011, p. 443).</w:t>
      </w:r>
    </w:p>
    <w:p>
      <w:r>
        <w:t>c. Les cas de force majeure restent réservés (art. 16 al. 1 2ème phrase LPA). Tombent sous cette notion les événements extraordinaires et imprévisibles qui surviennent en dehors de la sphère d’activité de l’intéressé et qui s’imposent à lui de l’extérieur de façon irrésistible (ATA/280/2012 du 8 mai 2012 ; ATA/105/2012 du 21 février 2012 ; ATA/586/2010 du 31 août 2010 et les références citées).</w:t>
      </w:r>
    </w:p>
    <w:p>
      <w:r>
        <w:t>d. La preuve qu'un recours a été déposé en temps utile résulte en principe de la date de l'oblitération postale, même s'il est possible de l'établir par d'autres moyens de preuves, notamment en faisant appel à des témoins (Arrêt du Tribunal fédéral 2C_822/2008 du 18 décembre 2008 consid. 4.2 et les références citées ; ATA/186/2011 du 22 mars 2011).</w:t>
      </w:r>
    </w:p>
    <w:p>
      <w:r>
        <w:rPr>
          <w:b/>
        </w:rPr>
        <w:t>E. 4</w:t>
      </w:r>
    </w:p>
    <w:p>
      <w:r>
        <w:t>En l’espèce, le recourant ne conteste pas que la décision contre laquelle il avait recouru au TAPI était arrivée dans sa sphère d’influence le mercredi</w:t>
      </w:r>
    </w:p>
    <w:p>
      <w:r>
        <w:t>- 4/5 - A/3182/2012 17 septembre 2012. Il ne conteste pas non plus avoir interjeté recours le 19 octobre 2012 alors que le délai de recours échéait le jeudi 18 octobre 2012. Il n’a jamais invoqué aucune circonstance particulière qui autoriserait une restitution de délai. C’est donc à juste titre que le TAPI a déclaré son recours irrecevable pour cause de tardiveté.</w:t>
      </w:r>
    </w:p>
    <w:p>
      <w:r>
        <w:rPr>
          <w:b/>
        </w:rPr>
        <w:t>E. 5</w:t>
      </w:r>
    </w:p>
    <w:p>
      <w:r>
        <w:t>Le recours, manifestement mal fondé, sera rejeté sans instruction préalable (art. 72 LPA).</w:t>
      </w:r>
    </w:p>
    <w:p>
      <w:r>
        <w:rPr>
          <w:b/>
        </w:rPr>
        <w:t>E. 6</w:t>
      </w:r>
    </w:p>
    <w:p>
      <w:r>
        <w:t>Malgré l’issue du litige, la chambre administrative renoncera à percevoir un émolument.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