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ATA/35/2012 vom 17. Januar 2012</w:t>
      </w:r>
    </w:p>
    <w:p>
      <w:r>
        <w:t>GE Cour de justice, 2012-01-17, FR</w:t>
      </w:r>
    </w:p>
    <w:p>
      <w:r>
        <w:rPr>
          <w:b/>
        </w:rPr>
        <w:t xml:space="preserve">Quelle: </w:t>
      </w:r>
      <w:r>
        <w:t>https://mcp.opencaselaw.ch/entscheid/ge_gerichte_ATA_35_2012</w:t>
      </w:r>
    </w:p>
    <w:p>
      <w:r>
        <w:t>FR: GE_GERICHTE ATA/35/2012 du 17 janvier 2012</w:t>
      </w:r>
    </w:p>
    <w:p>
      <w:r>
        <w:t>IT: GE_GERICHTE ATA/35/2012 del 17 gennaio 2012</w:t>
      </w:r>
    </w:p>
    <w:p>
      <w:pPr>
        <w:pStyle w:val="Heading2"/>
      </w:pPr>
      <w:r>
        <w:t>Erwägungen</w:t>
      </w:r>
    </w:p>
    <w:p>
      <w:r>
        <w:rPr>
          <w:b/>
        </w:rPr>
        <w:t>E. 1</w:t>
      </w:r>
    </w:p>
    <w:p>
      <w:r>
        <w:t>Les décisions du TAPI peuvent faire l’objet d’un recours auprès de la chambre administrative (art. 132 al. 1 et 2 de la loi sur l’organisation judiciaire du 26 septembre 2010 - LOJ - E 2 05). La décision refusant l’effet suspensif étant une décision incidente, le délai de recours est de dix jours (art. 62 al. 1 let. b de la loi sur la procédure administrative du 12 septembre 1985 - LPA - E 5 10). Interjeté en temps utile devant la juridiction compétente, le recours est recevable de ce point de vue.</w:t>
      </w:r>
    </w:p>
    <w:p>
      <w:r>
        <w:t>- 4/6 - A/2434/2011</w:t>
      </w:r>
    </w:p>
    <w:p>
      <w:r>
        <w:rPr>
          <w:b/>
        </w:rPr>
        <w:t>E. 2</w:t>
      </w:r>
    </w:p>
    <w:p>
      <w:r>
        <w:t>L’objet du litige est la décision de la présidente du TAPI rejetant une demande d’effet suspensif et de mesures provisionnelles dans le cadre d’un recours dirigé contre une décision de l’OCP de refus d’entrée en matière sur une demande de reconsidération d’un refus d’autorisation de séjour pour regroupement familial.</w:t>
      </w:r>
    </w:p>
    <w:p>
      <w:r>
        <w:rPr>
          <w:b/>
        </w:rPr>
        <w:t>E. 3</w:t>
      </w:r>
    </w:p>
    <w:p>
      <w:r>
        <w:t>Selon l’art. 57 let. c LPA, sont seules susceptibles de recours les décisions incidentes qui peuvent causer un préjudice irréparable ou si l’admission du recours peut conduire immédiatement à une décision finale qui permet d’éviter une procédure probatoire longue et coûteuse (ATA/227/2009 du 5 mai 2009).</w:t>
      </w:r>
    </w:p>
    <w:p>
      <w:r>
        <w:t>Le préjudice irréparable suppose que la recourante a un intérêt digne de protection à ce que la décision attaquée soit immédiatement annulée ou modifiée, comme un intérêt économique ou un intérêt tiré du principe de l’économie de la procédure (ATF 127 II 132 consid. 2a p. 126 ; 126 V 244 consid. 2c p. 247 ss ; 125 II 613 consid. 2a p. 619 ss ; ATA/136/2010 du 2 mars 2010).</w:t>
      </w:r>
    </w:p>
    <w:p>
      <w:r>
        <w:t>a. S’il n’est pas contesté que le fait de devoir quitter la Suisse entraînerait une perte de revenus pour le recourant, et, partant constituerait un préjudice, la question du caractère irréparable de ce dernier peut demeurer ouverte vu ce qui suit.</w:t>
      </w:r>
    </w:p>
    <w:p>
      <w:r>
        <w:t>b. L’admission du recours ne mettrait pas fin au litige, le TAPI devant trancher le fond du litige.</w:t>
      </w:r>
    </w:p>
    <w:p>
      <w:r>
        <w:rPr>
          <w:b/>
        </w:rPr>
        <w:t>E. 4</w:t>
      </w:r>
    </w:p>
    <w:p>
      <w:r>
        <w:t>Selon l’art. 48 al. 2 LPA, les demandes de reconsidération de décisions prises par les autorités administratives n’entraînent ni interruption de délai ni effet suspensif.</w:t>
      </w:r>
    </w:p>
    <w:p>
      <w:r>
        <w:t>En l’espèce, la décision querellée au fond, soit la décision du 11 juillet 2011 est un refus de reconsidérer une décision antérieure en force. Il s’agit donc d’une décision à contenu négatif. Un recours contre ce type de décision ne peut se voir accorder un effet suspensif, car cela reviendrait à accorder au recourant d’être mis au bénéfice d’un régime juridique dont il ne bénéficiait plus (ATA/197/2011 du 28 mars 2011 et les références citées).</w:t>
      </w:r>
    </w:p>
    <w:p>
      <w:r>
        <w:rPr>
          <w:b/>
        </w:rPr>
        <w:t>E. 5</w:t>
      </w:r>
    </w:p>
    <w:p>
      <w:r>
        <w:t>Le titre IV de la LPA, concernant la procédure de recours en général, ne contient aucune disposition expresse en matière de mesures provisionnelles. A teneur de l’art. 21 al. 1 LPA, l’autorité peut d’office ou sur requête, ordonner des mesures provisionnelles, en exigeant au besoin des sûretés. Celles-ci sont de la compétence du président, s’il s’agit d’une autorité collégiale ou d’une juridiction administrative (al. 2).</w:t>
      </w:r>
    </w:p>
    <w:p>
      <w:r>
        <w:t>Les mesures provisionnelles à disposition de l’autorité administrative ont pour objet de régler transitoirement la situation en cause, jusqu’à ce que soit prise la décision finale. Selon la jurisprudence, elles ne sont cependant légitimes que si elles s’avèrent nécessaires au maintien de l’état de fait ou à la sauvegarde des</w:t>
      </w:r>
    </w:p>
    <w:p>
      <w:r>
        <w:t>- 5/6 - A/2434/2011 intérêts compromis. En revanche, de telles mesures ne sauraient, en principe tout au moins, anticiper sur le jugement définitif, ni équivaloir à une condamnation provisoire sur le fond, ni non plus aboutir à rendre d’emblée illusoire le procès au fond (ATF 109 V 506 ; ATA/326/2011 du 19 mai 2011 ; ATA/213/2009 du 29 avril 2009 et les références citées ; I. HAENER, « Vorsorglichen Massnahmen in Verwaltungsverfahren und Verwaltungsprozess » in Les mesures provisoires en procédure civile, administrative et pénale, 1987, p. 26).</w:t>
      </w:r>
    </w:p>
    <w:p>
      <w:r>
        <w:t>In casu, faire droit à la requête du recourant reviendrait à lui permettre de séjourner en Suisse en tout cas jusqu’à droit jugé sur le litige, ce qui est inclus avec les conclusions sur le fond. Sa présence à Genève n’est pas nécessaire pour maintenir l’état de fait, la procédure étant écrite, les pièces utiles figurant au dossier et un conseil le représentant devant les autorités et les juridictions compétentes. L’intérêt personnel du recourant à demeurer à Genève est certes compréhensible mais doit céder le pas à l’intérêt public à assurer le respect des décisions en force - en l’occurrence celle du 30 juillet 2010 contre laquelle il n’a pas recouru - et à battre en brèche la politique du fait accompli.</w:t>
      </w:r>
    </w:p>
    <w:p>
      <w:r>
        <w:rPr>
          <w:b/>
        </w:rPr>
        <w:t>E. 6</w:t>
      </w:r>
    </w:p>
    <w:p>
      <w:r>
        <w:t>Au vu de ce qui précède, le recours sera rejeté et il appartiendra au TAPI de poursuivre l’instruction sur le fond.</w:t>
      </w:r>
    </w:p>
    <w:p>
      <w:r>
        <w:t>Le recourant étant au bénéfice de l’assistance juridique, aucun émolument ne sera perçu. Il ne lui sera pas alloué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