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ATA/357/2018 vom 17. April 2018</w:t>
      </w:r>
    </w:p>
    <w:p>
      <w:r>
        <w:t>GE Cour de justice, 2018-04-17, FR</w:t>
      </w:r>
    </w:p>
    <w:p>
      <w:r>
        <w:rPr>
          <w:b/>
        </w:rPr>
        <w:t xml:space="preserve">Quelle: </w:t>
      </w:r>
      <w:r>
        <w:t>https://mcp.opencaselaw.ch/entscheid/ge_gerichte_ATA_357_2018</w:t>
      </w:r>
    </w:p>
    <w:p>
      <w:r>
        <w:t>FR: GE_GERICHTE ATA/357/2018 du 17 avril 2018</w:t>
      </w:r>
    </w:p>
    <w:p>
      <w:r>
        <w:t>IT: GE_GERICHTE ATA/357/2018 del 17 aprile 2018</w:t>
      </w:r>
    </w:p>
    <w:p>
      <w:pPr>
        <w:pStyle w:val="Heading2"/>
      </w:pPr>
      <w:r>
        <w:t>Regeste</w:t>
      </w:r>
    </w:p>
    <w:p>
      <w:r>
        <w:t>Résumé: Recours contre le jugement du TAPI confirmant le refus de préaviser favorablement les demandes d'autorisation de séjour pour cas individuel d'extrême gravité déposées par la recourante (et sa fille), ressortissante du Kosovo. Pas de cas individuel d'extrême gravité. Même si la situation avec sa famille semble être difficile, les pièces de la procédure ne permettent pas de démontrer l'existence d'un danger concret en cas de retour au Kosovo. Exécution du renvoi licite, exigible et possible. La recourante pourra bénéficier de soins psychiatriques dans son pays d'origine en cas de besoin. Recours rejeté.</w:t>
      </w:r>
    </w:p>
    <w:p>
      <w:pPr>
        <w:pStyle w:val="Heading2"/>
      </w:pPr>
      <w:r>
        <w:t>Erwägungen</w:t>
      </w:r>
    </w:p>
    <w:p>
      <w:r>
        <w:rPr>
          <w:b/>
        </w:rPr>
        <w:t>E. 12</w:t>
      </w:r>
    </w:p>
    <w:p>
      <w:r>
        <w:t>septembre 1985 - LPA - E 5 10). 2)</w:t>
      </w:r>
    </w:p>
    <w:p>
      <w:r>
        <w:t>Les recourantes sollicitent l'audition de l'intéressée, ainsi que celle de M. D______.</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 l’audition de témoins (ATF 130 II 425 consid. 2.1 ; ATA/1537/2017 du 28 novembre 2017 consid. 3a).</w:t>
      </w:r>
    </w:p>
    <w:p>
      <w:r>
        <w:t>b. En l'espèce et outre le fait que la recourante ne peut pas prétendre à une audition verbale par-devant la chambre de céans (art. 41 2ème phrase LPA), l'intéressée a pu se déterminer dans ses écritures des 17 février, 11 mai et 27 septembre 2017. Elle a en outre produit diverses pièces à l'appui de ses</w:t>
      </w:r>
    </w:p>
    <w:p>
      <w:r>
        <w:t>- 11/21 - A/2952/2016 allégations. Il n'est dès lors pas nécessaire de procéder à une audition orale. S'agissant de celle de M. D______, la chambre de céans ne voit pas quels éléments supplémentaires – autres que ceux déjà formulés – son audition pourrait apporter, étant précisé que la portée de ceux-ci sera discutée dans le cadre de l'examen au fond.</w:t>
      </w:r>
    </w:p>
    <w:p>
      <w:r>
        <w:t>La chambre de céans dispose ainsi d’un dossier complet pour juger du cas d'espèce, de sorte que les réquisitions de preuve de la recourante seront écartées. 3)</w:t>
      </w:r>
    </w:p>
    <w:p>
      <w:r>
        <w:t>L'objet du litige consiste à déterminer si le TAPI était fondé à confirmer la décision de l'intimé refusant de préaviser favorablement les demandes de permis pour cas de rigueur déposées par les recourantes et prononçant leur renvoi de Suisse. 4)</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kosovars.</w:t>
      </w:r>
    </w:p>
    <w:p>
      <w:r>
        <w:t>b. L’art. 30 al. 1 let. b LEtr permet de déroger aux conditions d’admission en Suisse telles que prévues aux art. 18 à 29 LEtr dans le but de tenir compte des cas individuels d'une extrême gravité ou d’intérêts publics majeurs.</w:t>
      </w:r>
    </w:p>
    <w:p>
      <w:r>
        <w:t>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(ATA/425/2017 du</w:t>
      </w:r>
    </w:p>
    <w:p>
      <w:r>
        <w:t>- 12/21 - A/2952/2016 11 avril 2017 ; SEM, Directives et commentaire, Domaine des étrangers, 2013, état au 26 janvier 2018, ch. 5.6.12).</w:t>
      </w:r>
    </w:p>
    <w:p>
      <w:r>
        <w:t>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6)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w:t>
      </w:r>
    </w:p>
    <w:p>
      <w:r>
        <w:t>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w:t>
      </w:r>
    </w:p>
    <w:p>
      <w:r>
        <w:t>- 13/21 - A/2952/2016 ou de voisinage que l’intéressé a pu nouer pendant son séjour ne constituent normalement pas des liens si étroits avec la Suisse qu’ils justifieraient une exception (ATF 124 II 110 consid. 2 ; arrêt du Tribunal fédéral 2A.429/2003 du 26 novembre 2003 consid. 3 ; ATA/1627/2017 précité consid. 5c ; ATA/609/2017 du 30 mai 2017).</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w:t>
      </w:r>
    </w:p>
    <w:p>
      <w:r>
        <w:rPr>
          <w:b/>
        </w:rPr>
        <w:t>E. 17</w:t>
      </w:r>
    </w:p>
    <w:p>
      <w:r>
        <w:t>novembre 2014 consid. 4.3 ; ATA/1130/2017 du 2 août 2017).</w:t>
      </w:r>
    </w:p>
    <w:p>
      <w:r>
        <w:t>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w:t>
      </w:r>
    </w:p>
    <w:p>
      <w:r>
        <w:rPr>
          <w:b/>
        </w:rPr>
        <w:t>E. 21</w:t>
      </w:r>
    </w:p>
    <w:p>
      <w:r>
        <w:t>juin 2001 consid. 2b/bb ; ATAF 2007/45 consid. 4.4 et 6.3 ; 2007/44 consid. 5 ; arrêt du TAF C-912/2015 du 23 novembre 2015 consid. 4.3.2 ; ATA/1627/2017 précité consid. 5d ; ATA/1053/2017 du 4 juillet 2017 consid. 4e). La durée du séjour (légal ou non) est ainsi un critère nécessaire, mais pas suffisant à lui seul pour la reconnaissance d’un cas de rigueur. La jurisprudence requiert, de manière générale, une très longue durée (Minh SON NGUYEN/ Cesla AMARELLE, Code annoté de droit des migrations, vol. 2 : LEtr, Berne, 2017, p. 269 et les références citées). Par durée assez longue, la jurisprudence entend une période de sept à huit ans (arrêt du TAF C-7330/2010 du 19 mars 2012 ; Minh SON NGUYEN/ Cesla AMARELLE, op. cit., p. 269). 7)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w:t>
      </w:r>
    </w:p>
    <w:p>
      <w:r>
        <w:t>- 14/21 - A/2952/2016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du 29 août 2017 consid. 7a ; ATA/609/2017 du 30 mai 2017 consid. 9e).</w:t>
      </w:r>
    </w:p>
    <w:p>
      <w:r>
        <w:t>b.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 C-2712/2012 précité consid. 5.7 ; C-3216/2010 précité consid. 3.6 ; C-5710/2011 précité consid. 5.1 ; ATA/1234/2017 précité consid. 7b). 8)</w:t>
      </w:r>
    </w:p>
    <w:p>
      <w:r>
        <w:t>En l'espèce, la recourante, aujourd'hui âgée de 29 ans, est arrivée en Suisse le 16 janvier 2015 selon ses écritures. Elle y a rejoint son compagnon de l'époque, M. C______, titulaire à ce moment-là d'une autorisation d'établissement à Genève, et qui a depuis lors quitté la Suisse. Elle n'est ainsi à Genève que depuis trois ans, ce qui est insuffisant au regard de la pratique précitée. À cela s’ajoute le fait qu’elle est entrée et a séjourné illégalement en Suisse jusqu'au 24 février 2016, date de la demande d'autorisation de séjour formée par les recourantes. Dans ces conditions, la durée de son séjour sur le sol helvétique doit être fortement relativisée.</w:t>
      </w:r>
    </w:p>
    <w:p>
      <w:r>
        <w:t>Bénéficiant de prestations de l'hospice depuis le 1er avril 2016, l'intéressée a récemment démontré la volonté de prendre part à la vie économique en s'étant inscrite depuis juillet 2017 auprès de différents employeurs actifs dans le domaine du nettoyage. Il ne ressort toutefois pas du dossier que ceux-ci l'auraient engagée. En tout état de cause et même si actuellement elle travaillait pour l'un ou plusieurs de ces employeurs, elle n'aurait pas acquis de connaissances ou des qualifications spécifiques à la Suisse et ne pourrait pas se prévaloir d'une ascension professionnelle remarquable, susceptible de justifier une exception aux règles restreignant le séjour des étrangers en Suisse, au vu du peu de temps écoulé depuis un éventuel engagement.</w:t>
      </w:r>
    </w:p>
    <w:p>
      <w:r>
        <w:t>S'il apparaît que la recourante a acquis quelques connaissances de français selon l'attestation de J______ du 14 septembre 2017 et qu'elle poursuit ses cours,</w:t>
      </w:r>
    </w:p>
    <w:p>
      <w:r>
        <w:t>- 15/21 - A/2952/2016 elle n'a pas allégué avoir noué de relations devant être qualifiées d'exceptionnelles ni avoir de la famille en Suisse. Au contraire, puisque selon le rapport de la représentation suisse à Pristina du 22 juillet 2016, sa famille proche (ses parents, son grand-père paternel et en tout huit oncles et tantes) vit au Kosovo où elle a vécu durant son enfance, son adolescence et son jeune âge d’adulte, périodes apparaissant comme essentielles pour le développement social et culturel.</w:t>
      </w:r>
    </w:p>
    <w:p>
      <w:r>
        <w:t>Certes, il semble que les relations entre la recourante et ses parents soient difficiles. Cependant, le rapport de la représentation suisse à Pristina du</w:t>
      </w:r>
    </w:p>
    <w:p>
      <w:r>
        <w:rPr>
          <w:b/>
        </w:rPr>
        <w:t>E. 22</w:t>
      </w:r>
    </w:p>
    <w:p>
      <w:r>
        <w:t>juillet 2016 et le rapport de l'OSAR du 31 août 2016 ne permettent pas de retenir l’existence d’un danger concret pesant à l’encontre de la recourante, qui empêcherait sa réintégration. En tout état de cause, un retour au Kosovo demeure possible dans d’autres régions (ATA/1455/2017 du 31 octobre 2017 consid. 8c). Quant à la portée de la conversation téléphonique qu'a eue M. D______ avec le père de la recourante, son contenu rejoint en grande partie le contenu du rapport de la représentation suisse à Pristina du 22 juillet 2016, si bien que ce qui vient d'être expliqué est aussi applicable au contenu de cette conversation.</w:t>
      </w:r>
    </w:p>
    <w:p>
      <w:r>
        <w:t>Finalement, en l’absence de liens d’une intensité suffisante avec la Suisse, l’affection médicale de la recourante n’est pas susceptible de justifier à elle seule l’octroi d’une autorisation de séjour pour raisons personnelles majeures et doit être examinée dans le cadre de l’exécutabilité de son renvoi.</w:t>
      </w:r>
    </w:p>
    <w:p>
      <w:r>
        <w:t>En ce qui concerne A______, celle-ci est née à Genève le ______ 2015. Il ne ressort pas du dossier que M. C______ l'aurait reconnue. En tout état de cause et selon les écritures de la recourante, celui-ci a quitté la Suisse en janvier 2016 à la suite de la révocation de son autorisation d'établissement, de sorte qu'elle ne peut, selon la jurisprudence du Tribunal fédéral, se prévaloir de l'art. 8 CEDH. A______ est actuellement âgée de 2 ans. Elle n’a pas encore atteint la période charnière du développement personnel, scolaire et professionnel que constitue l’adolescence, et garde la possibilité de se réintégrer au Kosovo. À travers sa mère, A______ reste dans une très large mesure rattachée à ce pays, de sorte que son intégration au milieu socioculturel suisse n’est pas irréversible et qu’un départ pour le Kosovo ne constitue pas un déracinement complet.</w:t>
      </w:r>
    </w:p>
    <w:p>
      <w:r>
        <w:t>Au vu de ce qui précède et au regard de l’ensemble des circonstances du cas d’espèce, les recourantes ne se trouvent pas dans une situation de détresse personnelle au sens de l’art. 30 al. 1 let. b LEtr. S’il est vrai qu’un retour au Kosovo pourra engendrer certaines difficultés, inhérentes à un retour après quelques années d’absence, leur situation n’est pas remise en cause de manière accrue et elles ne se trouvent pas dans une situation si rigoureuse que l’on ne saurait exiger leur retour au Kosovo.</w:t>
      </w:r>
    </w:p>
    <w:p>
      <w:r>
        <w:t>- 16/21 - A/2952/2016</w:t>
      </w:r>
    </w:p>
    <w:p>
      <w:r>
        <w:t>Il ne se justifie dès lors pas de déroger aux conditions d’admission en Suisse en faveur des intéressées et de leur octroyer des autorisations de séjour. Le TAPI a ainsi correctement apprécié les faits pertinents.</w:t>
      </w:r>
    </w:p>
    <w:p>
      <w:r>
        <w:t>Le grief sera écarté. 9) 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(ATA/598/2016 du 12 juillet 2016 consid. 7b ; ATA/505/2016 du 14 juin 2016 consid. 7a et les références citées).</w:t>
      </w:r>
    </w:p>
    <w:p>
      <w:r>
        <w:t>c. L’exécution de la décision n’est pas licite lorsque le renvoi de l’étranger dans son État d’origine, dans son État de provenance ou dans un État tiers, est contraire aux engagements de la Suisse relevant du droit international (art. 83 al. 3 LEtr).</w:t>
      </w:r>
    </w:p>
    <w:p>
      <w:r>
        <w:t>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TAF E-7712/2008 du 19 avril 2011 consid. 6.1 ; ATA/981/2015 du 22 septembre 2015).</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consid.7.1 ; ATAF 2009/2 consid. 9.1.2 ss ; arrêts du TAF D-1958/2015 du 24 avril 2015 ; E-2840/2010 du 3 mai 2010 ; ATA/598/2016 précité).</w:t>
      </w:r>
    </w:p>
    <w:p>
      <w:r>
        <w:t>d. L’exécution de la décision ne peut être raisonnablement exigée si le renvoi ou l’expulsion de l’étranger dans son pays d’origine ou de provenance le met</w:t>
      </w:r>
    </w:p>
    <w:p>
      <w:r>
        <w:t>- 17/21 - A/2952/2016 concrètement en danger, par exemple en cas de guerre, de guerre civile, de violence généralisée ou de nécessité médicale (art. 83 al. 4 LEtr).</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ATA/598/2016 précité ; ATA/515/2016 du 14 juin 2016).</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ATA/1455/2017 précité consid. 10d ; ATA/598/2016 précité ATA/731/2015 précité).</w:t>
      </w:r>
    </w:p>
    <w:p>
      <w:r>
        <w:t>e. En l'occurrence et s'agissant des problèmes de santé, notamment psychiques, rencontrés par la recourante (état anxieux et dépressif selon le certificat médical du 7 février 2017), il existe au Kosovo sept centres de traitement ambulatoire pour les maladies psychiques (Centres Communautaires de Santé Mentale) ainsi que</w:t>
      </w:r>
    </w:p>
    <w:p>
      <w:r>
        <w:t>- 18/21 - A/2952/2016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ATA/1455/2017 précité consid. 8c). Il y a ainsi lieu de retenir que des soins psychiatriques sont disponibles au Kosovo et que la recourante pourra en bénéficier en cas de besoin.</w:t>
      </w:r>
    </w:p>
    <w:p>
      <w:r>
        <w:t>Quant à la problématique relative à l'absence d'aide par les autorités kosovares en cas de retour, le rapport de l'OSAR du 31 août 2016 ne suffit pas à lui seul pour conclure que les recourantes seraient exposées à un danger concret ou conduites irrémédiablement à un dénuement complet. En effet, bien qu'il ressorte de ce rapport que seules les personnes ayant quitté le Kosovo avant le 28 juillet 2010 puissent bénéficier des mesures de réinsertion et que seules les femmes victimes de violence et de traite de l'être humain puissent avoir accès aux foyers pour femmes, les recourantes n'ont pas démontré avoir entrepris des démarches auprès des différents acteurs sociaux au Kosovo et avoir essuyé des refus en raison de leur situation personnelle. Ainsi, la chambre de céans ne peut pas rejoindre les recourantes lorsqu'elles soutiennent qu'elles ne pourraient pas bénéficier d'une quelconque aide en cas de retour au Kosovo.</w:t>
      </w:r>
    </w:p>
    <w:p>
      <w:r>
        <w:t>Au vu de ce qui précède, l’exécution du renvoi n’apparaît ni illicite, ni inexigible, ni impossible, étant ici précisé que la recourante est au bénéfice d'un passeport kosovar valable jusqu'au 26 juin 2023, et qu'a priori, rien ne s'oppose à ce que sa fille en obtienne un après avoir entrepris les démarches nécessaires auprès de la représentation de son pays d'origine. 10) Dans ces circonstances, la décision de l’OCPM du 5 août 2016 est conforme au droit et le recours contre le jugement du TAPI, entièrement mal fondé, sera rejeté. 11) Aucun émolument ne sera perçu, les recourantes étant au bénéfice de l’assistance juridique (art. 87 al. 1 LPA ; art. 13 al. 1 du règlement sur les frais, émoluments et indemnités en procédure administrative du 30 juillet 1986 - RFPA - E 5 10.03). Vu l’issue du litige, aucune indemnité de procédure ne leur sera allouée (art. 87 al. 2 LPA).</w:t>
      </w:r>
    </w:p>
    <w:p>
      <w:r>
        <w:t>- 19/21 - A/2952/2016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