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ATA/357/2016 vom 26. April 2016</w:t>
      </w:r>
    </w:p>
    <w:p>
      <w:r>
        <w:t>GE Cour de justice, 2016-04-26, FR</w:t>
      </w:r>
    </w:p>
    <w:p>
      <w:r>
        <w:rPr>
          <w:b/>
        </w:rPr>
        <w:t xml:space="preserve">Quelle: </w:t>
      </w:r>
      <w:r>
        <w:t>https://mcp.opencaselaw.ch/entscheid/ge_gerichte_ATA_357_2016</w:t>
      </w:r>
    </w:p>
    <w:p>
      <w:r>
        <w:t>FR: GE_GERICHTE ATA/357/2016 du 26 avril 2016</w:t>
      </w:r>
    </w:p>
    <w:p>
      <w:r>
        <w:t>IT: GE_GERICHTE ATA/357/2016 del 26 aprile 2016</w:t>
      </w:r>
    </w:p>
    <w:p>
      <w:pPr>
        <w:pStyle w:val="Heading2"/>
      </w:pPr>
      <w:r>
        <w:t>Regeste</w:t>
      </w:r>
    </w:p>
    <w:p>
      <w:r>
        <w:t>Résumé: Rejet du recours d'un bénéficiaire contre la décision de l'office cantonal du logement et de la planification foncière de supprimer son droit à une allocation de logement et de lui réclamer la restitution du montant indûment perçu durant quatorze mois. Suite au départ de l'appartement familial de l'un des enfants du recourant, ce dont ce dernier n'a pas informé l'intimé, le taux d'occupation de l'appartement n'est plus respecté. La date figurant dans les registre de l'office cantonal de la population et des migrations doit être retenue pour déterminer la date à laquelle le fils du recourant a quitté l'appartement. Compte tenu de la violation par le recourant de son devoir d'information, et malgré sa situation financière difficile, les conditions d'une éventuelle remise ne sont pas réalisées.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la conformité au droit de la décision de l'intimé d'une part de supprimer le droit du recourant à une allocation de logement avec effet au 31 octobre 2013 et, d'autre part d'exiger de lui la restitution d'une somme de CHF 7'000.-, correspondant au montant des allocations versées à tort durant la période du 1er novembre 2013 au 31 décembre 2014.</w:t>
      </w:r>
    </w:p>
    <w:p>
      <w:r>
        <w:rPr>
          <w:b/>
        </w:rPr>
        <w:t>E. 3</w:t>
      </w:r>
    </w:p>
    <w:p>
      <w:r>
        <w:t>Le recourant ne conteste pas que, suite au départ de l'un de ses fils de l'appartement familial, seuls lui-même, son épouse et le dernier de leurs fils, soit trois personnes, vivent encore à ce jour dans l'appartement de six pièces dont il est locataire. Il allègue cependant que son fils, qui aurait conclu un contrat de bail portant sur un nouveau logement en 2013, aurait effectivement quitté le logement de ses parents en août 2014 seulement.</w:t>
      </w:r>
    </w:p>
    <w:p>
      <w:r>
        <w:rPr>
          <w:b/>
        </w:rPr>
        <w:t>E. 4</w:t>
      </w:r>
    </w:p>
    <w:p>
      <w:r>
        <w:t>a. Aux termes des art. 39A al. 1 de la loi générale sur le logement et la protection des locataires du 4 décembre 1977 (LGL - I 4 05) et 22 al. 1 let. a du règlement d'exécution de la loi générale sur le logement et la protection des locataires du 24 août 1992 (RGL - I 4 05.01), un locataire peut être mis au bénéfice d’une allocation de logement si le loyer d’un immeuble admis au bénéfice de la présente loi constitue pour lui une charge manifestement trop lourde, eu égard à son revenu et à sa fortune, et si un échange avec un logement moins onéreux ne peut se réaliser sans inconvénients majeurs.</w:t>
      </w:r>
    </w:p>
    <w:p>
      <w:r>
        <w:t>À teneur de l'art. 28 RGL, la période d’application s’étend du 1er avril au 31 mars de l’année suivante. L’allocation prend effet le premier jour du mois</w:t>
      </w:r>
    </w:p>
    <w:p>
      <w:r>
        <w:t>- 5/9 - A/892/2015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w:t>
      </w:r>
    </w:p>
    <w:p>
      <w:r>
        <w:t>b. Selon l’art. 22 RGL, l’allocation de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et l'art. 31C al. 1 let. e LGL, il y a sous-occupation si le nombre de pièces de l’appartement excède de plus de deux unités le nombre de personnes qui l’occupent (ATA/769/2013 du 19 novembre 2013 et les références citées). Sont considérées comme occupant le logement, les personnes ayant un domicile légal, déclaré à l’office cantonal de la population et des migrations, identique à celui du titulaire du bail (art. 31C al. 1 let. f LGL).</w:t>
      </w:r>
    </w:p>
    <w:p>
      <w:r>
        <w:t>c. 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ATA/424/2015 du 5 mai 2015 et les références citées).</w:t>
      </w:r>
    </w:p>
    <w:p>
      <w:r>
        <w:t>Le critère de l’inscription du domicile dans les registres de l’OCPM est le seul à prendre en considération par l'autorité.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(ATA/424/2015 précité et la jurisprudence citée).</w:t>
      </w:r>
    </w:p>
    <w:p>
      <w:r>
        <w:t>En conséquence, seules les dates inscrites dans les registres de l'OCPM font foi, à l'exclusion de celles résultant d'un éventuel contrat de bail (ATA/408/2006 du 26 juillet 2006).</w:t>
      </w:r>
    </w:p>
    <w:p>
      <w:r>
        <w:t>d. Selon l’art. 29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 (al. 2) ; la décision du service compétent prend effet au plus tôt le premier jour du mois suivant la date de modification de la situation du locataire (al. 3).</w:t>
      </w:r>
    </w:p>
    <w:p>
      <w:r>
        <w:t>- 6/9 - A/892/2015</w:t>
      </w:r>
    </w:p>
    <w:p>
      <w:r>
        <w:rPr>
          <w:b/>
        </w:rPr>
        <w:t>E. 5</w:t>
      </w:r>
    </w:p>
    <w:p>
      <w:r>
        <w:t>En l'espèce, il apparaît, et le recourant ne le conteste pas, que les conditions d'occupation du logement ne sont plus respectées, l'appartement de six pièces étant sous-occupé par trois personnes seulement. Dès lors, l'allocation de logement ne peut plus être accordée.</w:t>
      </w:r>
    </w:p>
    <w:p>
      <w:r>
        <w:t>Dans la mesure où il ressort expressément des registres de l'OCPM que le fils du recourant a quitté le logement le 1er octobre 2013, et où cette seule date fait foi, conformément à la jurisprudence précitée, les explications du recourant quant au départ différé de son fils ne permettent pas de retenir une autre date pour la suppression de l'allocation.</w:t>
      </w:r>
    </w:p>
    <w:p>
      <w:r>
        <w:t>Il convient en outre de relever que le recourant n'a pas informé l'intimé de ce changement de situation de son groupe familial occupant le logement. C'est seulement au début de l'année 2015, lorsque l'OCLPF a examiné le dossier, qu'il a constaté le départ du fils du recourant dont faisaient état les registres de l'OCPM.</w:t>
      </w:r>
    </w:p>
    <w:p>
      <w:r>
        <w:t>Dans ces circonstances, c'est à juste titre que l'intimé a supprimé le droit à l'allocation de logement du recourant avec effet au 31 octobre 2013 et cessé de la verser en 2015.</w:t>
      </w:r>
    </w:p>
    <w:p>
      <w:r>
        <w:rPr>
          <w:b/>
        </w:rPr>
        <w:t>E. 6</w:t>
      </w:r>
    </w:p>
    <w:p>
      <w:r>
        <w:t>Le recourant soutient que sa situation financière difficile, induite notamment par le fait qu'il rencontre des problèmes de santé et qu'il ne perçoit plus, depuis 2015, l'allocation de logement à hauteur de CHF 500.- par mois, ne lui permettrait pas de rembourser la somme de CHF 7'000.- réclamée par l'intimé.</w:t>
      </w:r>
    </w:p>
    <w:p>
      <w:r>
        <w:rPr>
          <w:b/>
        </w:rPr>
        <w:t>E. 7</w:t>
      </w:r>
    </w:p>
    <w:p>
      <w:r>
        <w:t>a. À teneur de l’art. 32 RGL, le locataire ayant reçu indûment une allocation de logement doit la restituer dans les trente jours dès la notification de la décision du service compétent.</w:t>
      </w:r>
    </w:p>
    <w:p>
      <w:r>
        <w:t>b. 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w:t>
      </w:r>
    </w:p>
    <w:p>
      <w:r>
        <w:t>L’art. 34C RGL précise que le service compétent peut requérir du locataire la restitution de surtaxes impayées ou de prestations indûment touchées dans un délai de cinq ans.</w:t>
      </w:r>
    </w:p>
    <w:p>
      <w:r>
        <w:t>c. Les travaux préparatoires concernant la LGL ne contiennent pas de précisions afférentes à la notion de perception indue d’une prestation ainsi qu’aux conditions de la remise (notamment MGC 1992/III 2727 ss).</w:t>
      </w:r>
    </w:p>
    <w:p>
      <w:r>
        <w:t>- 7/9 - A/892/2015</w:t>
      </w:r>
    </w:p>
    <w:p>
      <w:r>
        <w:t>La jurisprudence s’est quant à elle très peu penchée sur ces questions. La chambre administrative, autrefois le Tribunal administratif,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l’office l’allocation perçue indûment (ATA/323/2009 du 30 juin 2009 consid. 7).</w:t>
      </w:r>
    </w:p>
    <w:p>
      <w:r>
        <w:t>Dès lors, comme en matière d’aide sociale (ATA/939/2015 du 15 septembre 2015 et les références citées), toute prestation obtenue en violation de l’obligation de renseigner l’OCLPF est une prestation perçue indûment.</w:t>
      </w:r>
    </w:p>
    <w:p>
      <w:r>
        <w:t>Il n’est pas exclu qu’une prestation indûment touchée au sens de l’art. 32 RGL puisse l’avoir été sans faute du bénéficiaire, notamment si le comportement de celui-ci n’a eu aucune influence à cet égard. Dans une telle hypothèse, c’est par suite de circonstances indépendantes de sa volonté que le locataire concerné doit se trouver dans une situation telle que le paiement intégral de la somme requise aurait pour lui des conséquences particulièrement dures, de sorte que les conditions permettant la remise prévue par l’art. 34B al. 1 RGL seraient réalisées.</w:t>
      </w:r>
    </w:p>
    <w:p>
      <w:r>
        <w:t>La question de savoir si une faute légère ou une simple négligence excluent une remise selon cette norme règlementaire peut demeurer indécise, pour les motifs qui suivent.</w:t>
      </w:r>
    </w:p>
    <w:p>
      <w:r>
        <w:t>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(ATA/939/2015 précité et les références citées).</w:t>
      </w:r>
    </w:p>
    <w:p>
      <w:r>
        <w:rPr>
          <w:b/>
        </w:rPr>
        <w:t>E. 8</w:t>
      </w:r>
    </w:p>
    <w:p>
      <w:r>
        <w:t>En l'espèce, le recourant ne nie pas avoir violé son devoir d’information à l’égard de l’OCLPF. Si la chambre de céans n'entend pas minimiser les difficultés rencontrées par l'intéressé, cette violation apparaît cependant grave et manifeste, dès lors que non seulement le recourant n'a pas informé l'intimé du changement de situation de son groupe familial occupant le logement au mois d'octobre 2013, date ressortant des registres de l'OCPM, mais il ne l'a en outre pas fait non plus lorsque son fils aurait effectivement quitté le domicile familial en août 2014. L'intimé n'a ainsi eu connaissance de cet élément que lorsqu'il s'est penché sur le dossier au début de l'année 2015. Le recourant avait pourtant déjà eu l'occasion d'informer l'OCLPF du départ de l'un de ses enfants et n’ignorait pas la nécessité de cette démarche. De plus, toutes les décisions d’octroi d’allocation de logement</w:t>
      </w:r>
    </w:p>
    <w:p>
      <w:r>
        <w:t>- 8/9 - A/892/2015 – qu’il recevait depuis 2000 – faisaient une référence expresse au devoir d’annonce des allocataires sous forme d’une remarque importante encadrée et libellée en caractères plus grands que les autres sur la page verso, de sorte que le recourant ne peut pas prétendre que l’obligation d’annoncer ces modifications de circonstances lui étaient inconnues En raison de cette violation volontaire, grave et manifeste du devoir d'information, pendant plus d'une année, le recourant ne remplit en tout état de cause pas l’une des conditions cumulatives permettant une remise conformément à l’art. 34B al. 1 RGL.</w:t>
      </w:r>
    </w:p>
    <w:p>
      <w:r>
        <w:t>Il n’est ainsi pas nécessaire d’examiner la condition des conséquences particulièrement dures.</w:t>
      </w:r>
    </w:p>
    <w:p>
      <w:r>
        <w:t>Partant, la décision de l'intimé d'exiger du recourant le remboursement de la somme de CHF 7'000.-, équivalant aux prestations perçues indument durant quatorze mois du 1er novembre 2013 au 31 décembre 2014, s'avère conforme au droit.</w:t>
      </w:r>
    </w:p>
    <w:p>
      <w:r>
        <w:rPr>
          <w:b/>
        </w:rPr>
        <w:t>E. 9</w:t>
      </w:r>
    </w:p>
    <w:p>
      <w:r>
        <w:t>Au vu de ce qui précède, le recours sera rejeté.</w:t>
      </w:r>
    </w:p>
    <w:p>
      <w:r>
        <w:t>Compte tenu des circonstances particulières du cas d’espèce, il sera, exceptionnellement, renoncé à la perception d'un émolument, malgré l’issue du litige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