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ATA/357/2010 vom 1. April 2009</w:t>
      </w:r>
    </w:p>
    <w:p>
      <w:r>
        <w:t>GE Cour de justice, 2009-04-01, FR</w:t>
      </w:r>
    </w:p>
    <w:p>
      <w:r>
        <w:rPr>
          <w:b/>
        </w:rPr>
        <w:t xml:space="preserve">Quelle: </w:t>
      </w:r>
      <w:r>
        <w:t>https://mcp.opencaselaw.ch/entscheid/ge_gerichte_ATA_357_2010</w:t>
      </w:r>
    </w:p>
    <w:p>
      <w:r>
        <w:t>FR: GE_GERICHTE ATA/357/2010 du 1 avril 2009</w:t>
      </w:r>
    </w:p>
    <w:p>
      <w:r>
        <w:t>IT: GE_GERICHTE ATA/357/2010 del 1 aprile 2009</w:t>
      </w:r>
    </w:p>
    <w:p>
      <w:pPr>
        <w:pStyle w:val="Heading2"/>
      </w:pPr>
      <w:r>
        <w:t>Erwägungen</w:t>
      </w:r>
    </w:p>
    <w:p>
      <w:r>
        <w:rPr>
          <w:b/>
        </w:rPr>
        <w:t>E. 1</w:t>
      </w:r>
    </w:p>
    <w:p>
      <w:r>
        <w:t>Mis à la poste le 14 mai 2010, premier jour ouvrable suivant le jour férié auquel le délai pour recourir échéait, et reçu le 17 mai 2010 par le Tribunal administratif, le recours interjeté contre la décision rendue par la commission le 3 mai 2010 et notifiée le même jour, est recevable (art. 56 al. 1 et 2 de la loi sur l’organisation judiciaire du 22 novembre 1941 - LOJ - E 2 05 ; art. 17 al. 3 et 63 al. 1 let. b de la loi sur la procédure administrative du 12 septembre 1985 - LPA - E 5 10 ; art. 10 al. 1 loi d'application de la loi fédérale sur les étrangers du 16 juin 1988 - LaLEtr - F 2 10).</w:t>
      </w:r>
    </w:p>
    <w:p>
      <w:r>
        <w:t>- 4/6 - A/1567/2010</w:t>
      </w:r>
    </w:p>
    <w:p>
      <w:r>
        <w:rPr>
          <w:b/>
        </w:rPr>
        <w:t>E. 2</w:t>
      </w:r>
    </w:p>
    <w:p>
      <w:r>
        <w:t>Statuant ce jour, le Tribunal administratif respecte le délai de dix jours fixé par l’art. 10 al. 2 LaLEtr.</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a. D’une part, l’étranger qui a fait l’objet d’une décision de renvoi peut être mis en détention administrative si des éléments concrets font craindre qu’il entend se soustraire à son expulsion, en particulier parce qu’il ne se soumet pas à son obligation de collaborer au sens de l’art. 90 de la loi fédérale sur les étrangers du 16 décembre 2005 (LEtr - RS 142.20) ou de l’art. 8 al. 1 let. a ou al. 4 de la loi sur l’asile du 26 juin 1998 (LAsi - RS 142.31) (art. 76 al. 1 let. b ch. 3 LEtr). Il en va de même si son comportement permet de conclure qu’il se refuse à obtempérer aux instructions des autorités (art. 76 al. 1 let. b ch. 4 LEtr). L’art. 76 al. 1 let. b LEtr décrit des comportements permettant de conclure à l’existence d’un risque de fuite ou de disparition. Ils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b. D'autre part, un étranger faisant l'objet d'une décision de renvoi peut être placé en détention administrative en vue de l'exécution de celui-ci, si les conditions de l'art. 76 al. 1 let. b LEtr sont réalisées, à savoir, notamment s'il menace sérieusement d'autres personnes ou met gravement en danger leur vie ou leur intégrité corporelle et fait l'objet d'une poursuite pénale ou a été condamnée pour ce motif (art. 76 al. 1 let. b ch. 1 LEtr qui renvoie à l'art. 75 al. 1 let. g LEtr) ou s'il a été condamné pour crime (art. 76 al. 1 let. b ch. 1 LEtr qui renvoie à l’art. 75 al. 1 let. h LEtr).</w:t>
      </w:r>
    </w:p>
    <w:p>
      <w:r>
        <w:t>En l’espèce, le recourant n’a entrepris aucune démarche en vue de collaborer à l’exécution de son renvoi. Il ne s’est pas présenté à une audition destinée à établir sa provenance. Il a déclaré devant la commission qu’il ne voulait</w:t>
      </w:r>
    </w:p>
    <w:p>
      <w:r>
        <w:t>- 5/6 - A/1567/2010 pas être renvoyé au Sénégal, au motif allégué pour la première fois, qu’il n’en serait pas originaire, cela alors même que les autorités sénégalaises l’ont reconnu comme ressortissant de ce pays. Il n’a par ailleurs produit aucun document lui permettant de se rendre en Espagne.</w:t>
      </w:r>
    </w:p>
    <w:p>
      <w:r>
        <w:t>Enfin, il a participé à un trafic illégal de cocaïne et a été condamné pour cela, ce qui constitue une menace pour les tiers et une mise en danger de leur vie ou de leur intégrité corporelle (ATA/351/2010 du 19 mai 2010 et la jurisprudence citée).</w:t>
      </w:r>
    </w:p>
    <w:p>
      <w:r>
        <w:t>Au vu des éléments qui précèdent, la mise en détention administrative apparaît justifiée dans son principe.</w:t>
      </w:r>
    </w:p>
    <w:p>
      <w:r>
        <w:rPr>
          <w:b/>
        </w:rPr>
        <w:t>E. 5</w:t>
      </w:r>
    </w:p>
    <w:p>
      <w:r>
        <w:t>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w:t>
      </w:r>
    </w:p>
    <w:p>
      <w:r>
        <w:t>En l’espèce, les autorités compétents ont agi avec diligence pour établir l’origine du recourant et obtenir les documents nécessaires à l’exécution de son renvoi. Toutefois, elles n’ont pas encore reçu le laissez-passer, de sorte qu’on ne peut être certain que le recourant pourra prendre le vol réservé courant juin. Dans ces conditions, la durée de la mesure apparaît conforme au principe de la proportionnalité.</w:t>
      </w:r>
    </w:p>
    <w:p>
      <w:r>
        <w:rPr>
          <w:b/>
        </w:rPr>
        <w:t>E. 6</w:t>
      </w:r>
    </w:p>
    <w:p>
      <w:r>
        <w:t>Au vu de ce qui précède, le recours sera rejeté.</w:t>
      </w:r>
    </w:p>
    <w:p>
      <w:r>
        <w:t>Aucun émolument ne sera perçu, la procédure étant gratuite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