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ATA/356/2021 vom 23. März 2021</w:t>
      </w:r>
    </w:p>
    <w:p>
      <w:r>
        <w:t>GE Cour de justice, 2021-03-23, FR</w:t>
      </w:r>
    </w:p>
    <w:p>
      <w:r>
        <w:rPr>
          <w:b/>
        </w:rPr>
        <w:t xml:space="preserve">Quelle: </w:t>
      </w:r>
      <w:r>
        <w:t>https://mcp.opencaselaw.ch/entscheid/ge_gerichte_ATA_356_2021</w:t>
      </w:r>
    </w:p>
    <w:p>
      <w:r>
        <w:t>FR: GE_GERICHTE ATA/356/2021 du 23 mars 2021</w:t>
      </w:r>
    </w:p>
    <w:p>
      <w:r>
        <w:t>IT: GE_GERICHTE ATA/356/2021 del 23 marzo 2021</w:t>
      </w:r>
    </w:p>
    <w:p>
      <w:pPr>
        <w:pStyle w:val="Heading2"/>
      </w:pPr>
      <w:r>
        <w:t>Regeste</w:t>
      </w:r>
    </w:p>
    <w:p>
      <w:r>
        <w:t>Résumé: Compte tenu de son nouveau titre de séjour en raison de son remariage, la mère n'a plus d'intérêt actuel au recours. La même question de recevabilité pourrait se poser pour son fils devenu indépendant, vivant en ménage avec sa compagne bénéficiant d'un titre de séjour et leur enfant. Ce point peut rester indécis dès lors que le recours le concernant doit être rejeté sous l'angle du regroupement familial avec sa mère, sans préjudice de la nouvelle procédure en cours concernant sa propre famille. Remplissant les conditions du regroupement familial, la situation de la fille doit être réexaminée par l'OCPM. Les circonstances sont différentes pour les deux nièces, qui ne peuvent se prévaloir d'aucun droit de filiation ni d'un cas de rigueur, de sorte qu'il convient d'ordonner leur renvoi.</w:t>
      </w:r>
    </w:p>
    <w:p>
      <w:pPr>
        <w:pStyle w:val="Heading2"/>
      </w:pPr>
      <w:r>
        <w:t>Erwägungen</w:t>
      </w:r>
    </w:p>
    <w:p>
      <w:r>
        <w:rPr>
          <w:b/>
        </w:rPr>
        <w:t>E. 12</w:t>
      </w:r>
    </w:p>
    <w:p>
      <w:r>
        <w:t>septembre 1985 - LPA - E 5 10). 2) a. 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- 10/18 - A/4141/2018</w:t>
      </w:r>
    </w:p>
    <w:p>
      <w:r>
        <w:t>b. La question de l'existence d'un intérêt actuel à recourir de Mme A______ et de B______ se pose.</w:t>
      </w:r>
    </w:p>
    <w:p>
      <w:r>
        <w:t>Lors du dépôt de son recours le 30 août 2019, Mme A______ était divorcée de M. F______, sans que leur union conjugale ait duré trois ans. Toutefois, depuis son mariage le 16 mai 2020 avec M. G______, Mme A______ a obtenu un permis de séjour valable jusqu'au 15 mai 2022. Ainsi, force est de constater que son intérêt actuel à obtenir l'annulation de la décision querellée s'est éteint en cours de procédure. Le recours la concernant est dès lors devenu sans objet.</w:t>
      </w:r>
    </w:p>
    <w:p>
      <w:r>
        <w:t>Une problématique similaire peut être soulevée concernant B______. Au moment du dépôt de la demande de regroupement familial le concernant le 1er mars 2016, l'intéressé, âgé de 19 ans, vivait en famille avec la recourante, sa sœur et ses deux cousines, et dépendait de sa mère. Toutefois, il ressort des écritures du 3 septembre 2020 des recourants, que B______ ne vit désormais plus au logement familial. Il s'est en effet établi avec sa compagne, titulaire d'une autorisation de séjour, et leur bébé, poursuivant ses études en étant indépendant financièrement. Dans ce contexte, il est indiqué qu'il déposera prochainement une demande d'autorisation de séjour. Ainsi, la demande de regroupement familial initiale, objet de la présente procédure, ne concerne plus que C______, D______ et E______. Ce point pourra toutefois souffrir de demeurer indécis dans la mesure où le recours de B______ doit être rejeté pour les considérations qui suivent. 3)</w:t>
      </w:r>
    </w:p>
    <w:p>
      <w:r>
        <w:t>À titre liminaire, les recourants sollicitent leur audition, ainsi que celle des époux G______.</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ainsi pas le droit d'obtenir l'audition de témoins (ATF 130 II 425 consid. 2.1).</w:t>
      </w:r>
    </w:p>
    <w:p>
      <w:r>
        <w:t>b. En l'espèce, les recourants ont eu l'occasion, tout au long de la procédure, d'exposer leurs arguments et de produire des pièces. L'opportunité de s'exprimer leur a ainsi été donnée à différentes reprises, étant rappelé qu'il n'existe pas de droit à exercer oralement son droit d'être entendu.</w:t>
      </w:r>
    </w:p>
    <w:p>
      <w:r>
        <w:t>L'audition de M. G______ n'est pas non plus nécessaire, le dossier contenant des déclarations écrites qui attestent de sa position.</w:t>
      </w:r>
    </w:p>
    <w:p>
      <w:r>
        <w:t>- 11/18 - A/4141/2018</w:t>
      </w:r>
    </w:p>
    <w:p>
      <w:r>
        <w:t>Au regard des pièces figurant au dossier et des explications données par les parties, la chambre de céans s'estime suffisamment renseignée pour trancher le litige en toute connaissance de cause.</w:t>
      </w:r>
    </w:p>
    <w:p>
      <w:r>
        <w:t>Il ne sera donc pas donné suite à leur demande d'audition. 4)</w:t>
      </w:r>
    </w:p>
    <w:p>
      <w:r>
        <w:t>À ce stade, sont litigieux le refus de l'intimé de délivrer une autorisation de séjour aux enfants et aux nièces de Mme A______, ainsi que le prononcé de leur renvoi de Suisse.</w:t>
      </w:r>
    </w:p>
    <w:p>
      <w:r>
        <w:t>Les enfants de Mme A______ bénéficiant d'un statut légal différent de celui de ses nièces, il convient d'examiner leurs cas respectifs distinctement. 5)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w:t>
      </w:r>
    </w:p>
    <w:p>
      <w:r>
        <w:t>À plusieurs reprises, la chambre de céans a tenu compte, d'office ou sur requête, de faits qui s'étaient produits après que la décision de première instance a été rendue (ATA/1154/2020 du 17 novembre 2020 consid. 4b). 6)</w:t>
      </w:r>
    </w:p>
    <w:p>
      <w:r>
        <w:t>Le 1er janvier 2019 est entrée en vigueur une modification de la LEtr, devenue la LEI, et de l'OASA. Conformément à l'art. 126 al. 1 LEI, les demandes avant le 1er janvier 2019 sont régies par l'ancien droit (arrêt du Tribunal fédéral 2C_1075/2019 du 21 avril 2020 consid. 1.1).</w:t>
      </w:r>
    </w:p>
    <w:p>
      <w:r>
        <w:t>En l'espèce, des demandes de regroupement familial ont été déposées les 1er mars 2016 et 15 novembre 2016 pour respectivement, B______ et D______, d'une part, et C______, d'autre part. Celle concernant E______ est litigieuse. En</w:t>
      </w:r>
    </w:p>
    <w:p>
      <w:r>
        <w:t>- 12/18 - A/4141/2018 tous les cas, elles sont toutes antérieures au 1er janvier 2019, de sorte que c'est l'ancien droit, soit le droit en vigueur avant le 1er janvier 2019, qui s'applique. 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8)</w:t>
      </w:r>
    </w:p>
    <w:p>
      <w:r>
        <w:t>En premier lieu, il convient d'examiner si, en tant qu'enfants d'une étrangère titulaire d'un permis de séjour en Suisse, B______ et C______ peuvent prétendre à la délivrance d'une autorisation de séjour au titre du regroupement familial sur la base de l'art. 44 LEI.</w:t>
      </w:r>
    </w:p>
    <w:p>
      <w:r>
        <w:t>a. L'autorité compétente peut octroyer une autorisation de séjour à la conjointe étrangère ou au conjoint étranger de la ou du titulaire d'une autorisation de séjour et à ses enfants célibataires étrangers de moins de 18 ans s'ils vivent en ménage commun avec elle ou lui (let. a), disposent d'un logement approprié (let. b) et ne dépendent pas de l'aide sociale (let. c ; art. 44 LEI dans sa teneur avant le 1er janvier 2019). Cette disposition ne confère pas un droit au regroupement familial (ATF 139 I 330 consid. 1.2; 137 I 284 consid. 1.2; Message du Conseil fédéral relatif à la modification de la loi sur les étrangers (intégration) du 8 mars 2013, FF 2013 2131, spéc. 2153).</w:t>
      </w:r>
    </w:p>
    <w:p>
      <w:r>
        <w:t>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w:t>
      </w:r>
    </w:p>
    <w:p>
      <w:r>
        <w:t>b. 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d'établissement ou lors de l'établissement du lien familial (art. 47 al. 3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ATA/1319/2019 du 3 septembre 2019 consid. 5a et les références citées).</w:t>
      </w:r>
    </w:p>
    <w:p>
      <w:r>
        <w:t>Les délais commencent à courir pour les membres de la famille de personnes étrangères, lors de l'octroi de l'autorisation de séjour ou d'établissement ou lors de l'établissement du lien familial (art. 47 al. 3 let. b LEI et 73 al. 2 OASA).</w:t>
      </w:r>
    </w:p>
    <w:p>
      <w:r>
        <w:t>- 13/18 - A/4141/2018</w:t>
      </w:r>
    </w:p>
    <w:p>
      <w:r>
        <w:t>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ATA/341/2020 du 7 avril 2020 consid. 7a ; secrétariat d'État aux migrations [ci-après : SEM], Directives et commentaires, Domaine des étrangers, 2013, état au 1er novembre 2019 [ci-après : directives], ch. 6.10.1).</w:t>
      </w:r>
    </w:p>
    <w:p>
      <w:r>
        <w:t>Passé ce délai, le regroupement familial différé n'est autorisé que pour des raisons familiales majeures (art. 47 al. 4 LEI et 73 al. 3 OASA).</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n. 6.10).</w:t>
      </w:r>
    </w:p>
    <w:p>
      <w:r>
        <w:t>c. Hormis les conditions précitées et énumérées à l'art. 44 LEI, l'octroi du regroupement familial selon cette disposition suppose encore qu'il n'y ait pas d'abus de droit et qu'il n'existe pas de motif de révocation au sens de l'art. 62 LEI (par analogie à l'art. 51 al. 2 let. a et b LEI ; art. 6 al. 1 OASA ; ATF 137 I 284 consid. 2.7).</w:t>
      </w:r>
    </w:p>
    <w:p>
      <w:r>
        <w:t>d. En l'espèce, la demande de regroupement familial en faveur de B______ a été déposée le 1er mars 2016, alors que l'intéressé était majeur depuis le 23 juin 2014. Le recourant ne peut dès lors plus se prévaloir de l'art. 44 LEI en lien avec la situation de sa mère. En revanche, dans leurs écritures du 3 septembre 2020, les recourants exposent que B______, vivant de manière autonome avec sa compagne, titulaire d'un permis de séjour, avec laquelle il a eu un enfant, déposerait prochainement une demande de permis de séjour. Compte tenu de ces changements, dont l'intimé ne pouvait tenir compte dans sa décision du 19 octobre 2018, la situation de B______ doit être examinée sous l'angle de cette nouvelle procédure.</w:t>
      </w:r>
    </w:p>
    <w:p>
      <w:r>
        <w:t>C______ était quant à elle mineure, soit âgée de 15 ans, lorsque la demande de regroupement familial a été faite en sa faveur le 15 novembre 2016. Bien qu'elle ait atteint l'âge de la majorité en cours de procédure, cette circonstance n'est pas de nature à altérer son droit au regroupement familial, vu la</w:t>
      </w:r>
    </w:p>
    <w:p>
      <w:r>
        <w:t>- 14/18 - A/4141/2018 jurisprudence susrappelée. À cela s'ajoute que, si la mère de C______ a divorcé en cours de procédure, son mariage du 16 mai 2020 lui permet de bénéficier désormais à nouveau d'un permis de séjour, ouvrant la possibilité d'un regroupement familial partiel. La demande initiale de regroupement familial du</w:t>
      </w:r>
    </w:p>
    <w:p>
      <w:r>
        <w:rPr>
          <w:b/>
        </w:rPr>
        <w:t>E. 15</w:t>
      </w:r>
    </w:p>
    <w:p>
      <w:r>
        <w:t>novembre 2016 n'ayant pas été retirée, celle-ci a été déposée dans les temps. Il n'est pas contesté en outre que C______ et sa mère vivent en ménage commun et que le logement familial peut être considéré comme approprié. En outre, il ressort du dossier, en particulier de l'attestation de l'hospice du 8 août 2019 et de l'attestation de non-poursuites du 2 septembre 2020, que la mère de C______ ne bénéficiait alors pas de l'aide sociale et que l'intéressée est actuellement solvable. Ces éléments ne suffisent toutefois pas à établir que la condition de l'art. 44 let. c LEI est totalement remplie in casu à l'aune de la situation actuelle de C______. L'intimé ayant, dans sa décision du 19 octobre 2018, refusé l'octroi d'une autorisation au titre de regroupement familial pour d'autres motifs ne la prenant pas en considération, il convient de lui renvoyer la cause sur ce point, sans que la chambre de céans statue déjà elle-même sur l'octroi d'une autorisation au titre de regroupement familial en faveur de C______.</w:t>
      </w:r>
    </w:p>
    <w:p>
      <w:r>
        <w:t>Par conséquent, en tant qu'il concerne B______, le recours devra être rejeté. S'agissant de C______, il sera admis et la cause renvoyée à l'intimé pour nouvelle décision au sens des considérants qui précèdent. 9)</w:t>
      </w:r>
    </w:p>
    <w:p>
      <w:r>
        <w:t>Pour leur part, D______ et E______ revendiquent un droit de présence en Suisse tiré du respect de la vie privée et familiale garanti par l'art. 8 CEDH.</w:t>
      </w:r>
    </w:p>
    <w:p>
      <w:r>
        <w:t>a. Lorsque, comme en l'espèce, l'étranger ne peut invoquer une disposition particulière du droit fédéral ou d'un traité, il n'existe pas de droit à la délivrance d'une autorisation de séjour (ATF 139 I 330 consid. 2.1 et les références citées). Un étranger peut toutefois, selon les circonstances, se prévaloir du droit au respect de sa vie privée et familiale garanti par l'art. 8 § 1 CEDH pour s'opposer à l'éventuelle séparation de sa famille.</w:t>
      </w:r>
    </w:p>
    <w:p>
      <w:r>
        <w:t>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w:t>
      </w:r>
    </w:p>
    <w:p>
      <w:r>
        <w:t>- 15/18 - A/4141/2018 fédéral 2C_1153/2014 du 11 mai 2015 consid. 5.3 et 2C_251/2015 du 24 mars 2015 consid. 3).</w:t>
      </w:r>
    </w:p>
    <w:p>
      <w:r>
        <w:t>Lorsque l'enfant est devenu majeur au cours de la procédure de regroupement familial, la convention du 20 novembre 1989 relative aux droits de l'enfant (CDE - RS 0.107) ne lui est plus applicable (art. 1 CDE ; arrêt du Tribunal fédéral 2C_767/2013 du 6 mars 2014 consid. 3.5). Le pouvoir d'appréciation de l'autorité est donc encore plus restreint (arrêt du Tribunal fédéral C/4615/2012 du 9 décembre 2014 consid. 4.4).</w:t>
      </w:r>
    </w:p>
    <w:p>
      <w:r>
        <w:t>b. En l'occurrence, D______ et E______ ne peuvent se prévaloir d'aucun droit de filiation à l'égard de Mme A______, ce qu'elles ne contestent d'ailleurs pas. Selon les documents des autorités brésiliennes, cette dernière dispose sur elles uniquement d'un droit de garde accordé officiellement à partir du 11 janvier 2016. À cela s'ajoute que Mme A______ bénéficie à nouveau depuis le 22 mai 2020 d'un permis de séjour valable jusqu'au 15 mai 2022, autorisation qui n'est cependant pas considérée comme un droit de résider durablement en Suisse. Finalement, D______ et E______, âgées de respectivement 22 et 21 ans, sont désormais majeures, de sorte qu'elles ne peuvent plus se prévaloir de la CDE. S'agissant des liens qu'elles entretiennent avec Mme A______, aucun élément du dossier ne permet d'admettre, malgré la proximité qu'elles entretiennent avec leur tante, l'existence d'un lien de dépendance particulier, au sens de la jurisprudence susmentionnée, leur donnant la possibilité de se prévaloir de l'art. 8 CEDH. 10) a. Selon l'art. 64 al. 1 let. c LEI, toute personne étrangère dont l'autorisation est refusée est renvoyée. La décision de renvoi est assortie d'un délai de départ raisonnable (art. 64 al. 1 let. d LEI).</w:t>
      </w:r>
    </w:p>
    <w:p>
      <w:r>
        <w:t>Le renvoi d'un étranger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b. En l'espèce, rien ne permet de retenir que les renvois de D______ et E______ ne seraient pas possibles, licites ou raisonnablement exigibles au sens de la disposition précitée.</w:t>
      </w:r>
    </w:p>
    <w:p>
      <w:r>
        <w:t>Dans ces circonstances, la décision querellée est conforme au droit.</w:t>
      </w:r>
    </w:p>
    <w:p>
      <w:r>
        <w:t>- 16/18 - A/4141/2018</w:t>
      </w:r>
    </w:p>
    <w:p>
      <w:r>
        <w:t>Mal fondé, le recours, en tant qu'il concerne D______ et E______, sera rejeté. 11) En conséquence, les demandes de suspension de la procédure et de disjonction de l'intimé sont sans objet. 12) Vu l'issue du litige, un émolument de CHF 1'000.- sera mis à la charge solidaire de Mme A______, B______, D______ et E______, qui succombent (art. 87 al. 1 LPA). Une indemnité de procédure de CHF 500.-, à la charge de l'État de Genève (OCPM), sera allouée à C______ qui obtient partiellement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