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ATA/353/2017 vom 28. März 2017</w:t>
      </w:r>
    </w:p>
    <w:p>
      <w:r>
        <w:t>GE Cour de justice, 2017-03-28, FR</w:t>
      </w:r>
    </w:p>
    <w:p>
      <w:r>
        <w:rPr>
          <w:b/>
        </w:rPr>
        <w:t xml:space="preserve">Quelle: </w:t>
      </w:r>
      <w:r>
        <w:t>https://mcp.opencaselaw.ch/entscheid/ge_gerichte_ATA_353_2017</w:t>
      </w:r>
    </w:p>
    <w:p>
      <w:r>
        <w:t>FR: GE_GERICHTE ATA/353/2017 du 28 mars 2017</w:t>
      </w:r>
    </w:p>
    <w:p>
      <w:r>
        <w:t>IT: GE_GERICHTE ATA/353/2017 del 28 marzo 2017</w:t>
      </w:r>
    </w:p>
    <w:p>
      <w:pPr>
        <w:pStyle w:val="Heading2"/>
      </w:pPr>
      <w:r>
        <w:t>Erwägungen</w:t>
      </w:r>
    </w:p>
    <w:p>
      <w:r>
        <w:rPr>
          <w:b/>
        </w:rPr>
        <w:t>E. 1</w:t>
      </w:r>
    </w:p>
    <w:p>
      <w:r>
        <w:t>Interjeté en temps utile devant la juridiction compétente, le recours est recevable de ces points de vue (art. 74 du règlement de l’établissement de Curabilis du 19 mars 2014 - RCurabilis - F 1 50.15 ; art. 132 de la loi sur l’organisation judiciaire du 26 septembre 2010 - LOJ - E 2 05 ; art. 62 al. 1 let. a de la loi sur la procédure administrative du 12 septembre 1985 - LPA - E 5 10).</w:t>
      </w:r>
    </w:p>
    <w:p>
      <w:r>
        <w:rPr>
          <w:b/>
        </w:rPr>
        <w:t>E. 2</w:t>
      </w:r>
    </w:p>
    <w:p>
      <w:r>
        <w:t>Les questions en lien avec la capacité de discernement du recourant et de sa capacité d’ester en justice, invoquées par l’OCD, peuvent demeurer indécises, pour les motifs qui suivent.</w:t>
      </w:r>
    </w:p>
    <w:p>
      <w:r>
        <w:rPr>
          <w:b/>
        </w:rPr>
        <w:t>E. 3</w:t>
      </w:r>
    </w:p>
    <w:p>
      <w:r>
        <w:t>a.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3ème éd., 2013, p. 310 ; ATA/715/2014 du</w:t>
      </w:r>
    </w:p>
    <w:p>
      <w:r>
        <w:t>- 5/7 - A/1317/2016 9 septembre 2014 consid. 3 ; ATA/537/2014 du 17 juillet 2014 consid. 2 ; ATA/104/2013 du 19 février 2013 consid. 2).</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MOOR/Étienne POLTIER, op. cit., p. 164 n. 2.1.2.3).</w:t>
      </w:r>
    </w:p>
    <w:p>
      <w:r>
        <w:t>b. Aux termes de l’art. 33 RCurabilis, sauf situation exceptionnelle, la personne détenue dispose d’une cellule ou d’une chambre individuelle (al. 1) ; chaque cellule ou chambre est équipée de manière à permettre une vie digne et conforme aux exigences de l’hygiène (al. 2) ; la personne détenue est responsable du bon entretien de la cellule ou de la chambre et de l’équipement mis à sa disposition (al. 3) ; en cas de dommages causés volontairement ou par négligence grave, la personne détenue doit rembourser les frais de réparation ou de remplacement, selon le barème établi ; une somme appropriée aux circonstances peut être prélevée à cette fin sur le compte de la personne détenue (part disponible ou réservée) ; le droit de déposer plainte pour dommages à la propriété est réservé (al. 4).</w:t>
      </w:r>
    </w:p>
    <w:p>
      <w:r>
        <w:t>Dans un cas tranché par la chambre de céans relativement à l’application de l’art. 15 al. 3 du règlement sur le régime intérieur de la prison et le statut des personnes incarcérées du 30 septembre 1985 (RRIP - F 1 50.04) – pendant pour la prison de Champ-Dollon de l’art. 33 al. 4 RCurabilis –, il ressortait de l’extrait de compte du recourant qu’aucun prélèvement n’avait été effectué au titre du remboursement du matériel détruit suite aux évènements du 19 octobre 2011 (dernière opération de ce genre effectuée le 3 août 2011 pour un drap déchiré). Ce compte ne présentait du reste aucun solde au 13 octobre 2011. Dans ce contexte, l’argumentation du recourant, à supposer que celui-ci soit titulaire d’un intérêt à agir, tomberait de toute évidence à faux. Mal fondé à le supposer recevable, le recours devait donc être rejeté (ATA/527/2012 du 21 août 2012 consid. 2).</w:t>
      </w:r>
    </w:p>
    <w:p>
      <w:r>
        <w:t>c. Au surplus, la communication du gardien chef du 18 avril 2016 a été dénuée d’effets juridiques démontrés et ne saurait ainsi être assimilable à une décision.</w:t>
      </w:r>
    </w:p>
    <w:p>
      <w:r>
        <w:t>d. Vu les principes et les circonstances énoncés ci-dessus, en l’absence de connaissance du coût des réfections et nettoyages, faute de prélèvement opéré en déduction du compte du recourant et sans décision formelle au sens de l’art. 4 al. 1 LPA sujette à recours de la part de l’établissement, il n’y a pas eu de décision susceptible d’un recours au sens de l’art. 57 LPA.</w:t>
      </w:r>
    </w:p>
    <w:p>
      <w:r>
        <w:t>Partant, le recours est irrecevable.</w:t>
      </w:r>
    </w:p>
    <w:p>
      <w:r>
        <w:t>- 6/7 - A/1317/2016</w:t>
      </w:r>
    </w:p>
    <w:p>
      <w:r>
        <w:rPr>
          <w:b/>
        </w:rPr>
        <w:t>E. 4</w:t>
      </w:r>
    </w:p>
    <w:p>
      <w:r>
        <w:t>Vu la nature du litige, aucun émolument ne sera perçu (art. 87 al. 1 LPA ; art. 12 al. 1 du règlement sur les frais, émoluments et indemnités en procédure administrative du 30 juillet 1986 - RFPA - E 5 10.03), et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