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ATA/350/2016 vom 26. April 2016</w:t>
      </w:r>
    </w:p>
    <w:p>
      <w:r>
        <w:t>GE Cour de justice, 2016-04-26, FR</w:t>
      </w:r>
    </w:p>
    <w:p>
      <w:r>
        <w:rPr>
          <w:b/>
        </w:rPr>
        <w:t xml:space="preserve">Quelle: </w:t>
      </w:r>
      <w:r>
        <w:t>https://mcp.opencaselaw.ch/entscheid/ge_gerichte_ATA_350_2016</w:t>
      </w:r>
    </w:p>
    <w:p>
      <w:r>
        <w:t>FR: GE_GERICHTE ATA/350/2016 du 26 avril 2016</w:t>
      </w:r>
    </w:p>
    <w:p>
      <w:r>
        <w:t>IT: GE_GERICHTE ATA/350/2016 del 26 aprile 2016</w:t>
      </w:r>
    </w:p>
    <w:p>
      <w:pPr>
        <w:pStyle w:val="Heading2"/>
      </w:pPr>
      <w:r>
        <w:t>Regeste</w:t>
      </w:r>
    </w:p>
    <w:p>
      <w:r>
        <w:t>Résumé: Absence de reconnaissance d'une situation d'extrême gravité ouvrant la voie à l'octroi d'un titre de séjour en faveur d'une ressortissantes ghanéenne ayant quitté son pays d'origine à l'âge de 38 ans et dont l'intégration sociale, culturelle et professionnelle est lacunaire. L'exécution du renvoi au Ghana n'est au demeurant ni impossible, inexigible ou illicite. Rejet du recours.</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- 8/16 - A/2645/2014</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(ATA/571/2015 précité ; ATA/138/2015 précité).</w:t>
      </w:r>
    </w:p>
    <w:p>
      <w:r>
        <w:t>b. En l’espèce, la recourante, qui comparaît en personne, n’a pas pris de conclusions formelles en annulation du jugement du TAPI. L’on comprend toutefois de ses écritures qu’en requérant le réexamen de sa situation, elle conteste le refus d’octroi d’un titre de séjour en sa faveur. Il s’ensuit que le recours est également recevable de ce point de vue. 3)</w:t>
      </w:r>
    </w:p>
    <w:p>
      <w:r>
        <w:t>La recourante sollicite l’administration de preuves supplémentaires, en particulier une contre-expertise médicale ainsi que l’avis de spécialistes de la société africaine et de la petite enfance.</w:t>
      </w:r>
    </w:p>
    <w:p>
      <w:r>
        <w:t>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1C_543/2015 du 25 février 2016 consid. 2.1).</w:t>
      </w:r>
    </w:p>
    <w:p>
      <w:r>
        <w:t>b. En l’espèce, les actes d’instruction sollicités n’apparaissent pas nécessaires pour trancher le litige. En particulier, le dossier contient déjà un certificat médical établi le 4 mai 2015 et indiquant que la recourante a subi une hystérectomie et une kystectomie ovarienne en 2013, étant précisé que la question de sa stérilité n’est pas contestée et que les conséquences de cet état dans la société africaine vont au-delà du domaine de compétence médical. L’avis d’un anthropologue et d’un sociologue sur la société africaine n’est pas davantage nécessaire pour trancher le litige, ni celui d’un professionnel en matière de garde d’enfants, des circonstances d’ordre général, sans lien avec la situation particulière de la recourante, ne</w:t>
      </w:r>
    </w:p>
    <w:p>
      <w:r>
        <w:t>- 9/16 - A/2645/2014 pouvant être prises en considération dans le cadre de la reconnaissance d’un cas d’extrême gravité. Il s’ensuit que les réquisitions de preuves de la recourante seront rejetées. 4)</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5) a. Les conditions d’admission en Suisse ne sont pas applicables aux membres de missions diplomatiques et permanentes ainsi que de postes consulaires, titulaires d’une carte de légitimation du DFAE (art. 30 al. 1 let. g de la loi fédérale sur les étrangers du 16 décembre 2005 - LEtr - RS 142.20 ; art. 43 al. 1 let. a de l’ordonnance relative à l’admission, au séjour et à l’exercice d’une activité lucrative du 24 octobre 2007 - OASA - RS 142.201). Le conjoint des personnes concernées est admis au titre du regroupement familial si le couple fait ménage commun, auquel cas il reçoit également une carte de légitimation du DFAE (art. 43 al. 2 OASA) et peut se voir délivrer un permis Ci lui permettant d’exercer une activité lucrative (SEM, Directives et commentaire, Domaine des étrangers, 2013, état au 6 janvier 2016, ch. 7.2.3.2.2 p. 290). Lorsque les fonctions du titulaire principal prennent fin ou en cas de divorce, le séjour du conjoint est soumis aux dispositions ordinaires du droit des étrangers (SEM, op. cit., ch. 7.2.7.1 p. 287 et ch. 7.2.7.1 p. 294).</w:t>
      </w:r>
    </w:p>
    <w:p>
      <w:r>
        <w:t>b.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(SEM, Directives et commentaire, Domaine des étrangers, 2013, état au 6 janvier 2016, ch. 5.6.4).</w:t>
      </w:r>
    </w:p>
    <w:p>
      <w:r>
        <w:t>c. La jurisprudence développée sous l’empire de l’ancien droit, en vigueur jusqu’au 31 décembre 2007, au sujet des cas de rigueur (art. 13 let. f de</w:t>
      </w:r>
    </w:p>
    <w:p>
      <w:r>
        <w:t>- 10/16 - A/2645/2014 l’ordonnance limitant le nombre des étrangers du 6 octobre 1986 - aOLE - RS 823.21) demeure applicable aux cas d’extrême gravité qui leur ont succédé (ATF 136 I 254 consid. 5.3.1).</w:t>
      </w:r>
    </w:p>
    <w:p>
      <w:r>
        <w:t>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Tel est en particulier le cas lorsque l’intéressé démontre souffrir d’une sérieuse atteinte à la</w:t>
      </w:r>
    </w:p>
    <w:p>
      <w:r>
        <w:t>- 11/16 - A/2645/2014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1er octobre 2013 ; ATA/680/2012 du 9 octobre 2012).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ATA/287/2016 précité ; ATA/1192/2015 précité ; ATA/894/2015 précité ; ATA/823/2015 précité ; ATA/635/2015 précité ; ATA/770/2014 précité).</w:t>
      </w:r>
    </w:p>
    <w:p>
      <w:r>
        <w:t>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1er mars 2016). 6)</w:t>
      </w:r>
    </w:p>
    <w:p>
      <w:r>
        <w:t>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les relations visées étant avant tout celles qui existent entre époux, ainsi que celles entre parents et enfants mineurs vivant en ménage commun (ATF 139 I 330 consid. 2.1 ; 137 I 284 consid. 1.3 ; 135 I 143 consid. 1.3.2 ; arrêts du Tribunal fédéral 2C_580/2015 du 4 mars 2016 consid. 5.2 ; 2C_963/2015 du 29 février 2016 consid. 4.1).</w:t>
      </w:r>
    </w:p>
    <w:p>
      <w:r>
        <w:t>L’art. 8 CEDH protège également le droit d’établir et de mettre en œuvre des relations avec d’autres êtres humains. En d’autres termes, c’est la totalité des</w:t>
      </w:r>
    </w:p>
    <w:p>
      <w:r>
        <w:t>- 12/16 - A/2645/2014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mais il convient bien plus de procéder à une pesée des intérêts en présence (ATF 134 II 10 consid. 4.3 ; 130 II 493 consid. 4.6 ; arrêts du Tribunal fédéral 2D_13/2016 du 11 mars 2016 consid. 3.2 ; 2C_1130/2014 du 4 avril 2015 consid. 4.1 ; 2C_80/2015 du 9 février 2015 consid. 2.1). 7)</w:t>
      </w:r>
    </w:p>
    <w:p>
      <w:r>
        <w:t>En l’espèce, la recourante conteste le refus d’octroi d’une autorisation de séjour, arguant être dans un cas d’extrême gravité au sens des art. 30 al. 1 let. b LEtr et 31 al 1 OASA, étant précisé que ces dispositions s’appliquent à son cas suite à la dissolution de son mariage avec le titulaire principal d’une carte de légitimation du DFAE.</w:t>
      </w:r>
    </w:p>
    <w:p>
      <w:r>
        <w:t>Bien que la recourante vive à Genève depuis août 2006, soit près de dix ans, ce seul élément n’est pas suffisant pour permettre la reconnaissance d’un cas individuel d’extrême gravité. Elle n’a ainsi quitté son pays d’origine qu’à l’âge de 38 ans pour rejoindre son mari à Genève, après avoir passé toute son enfance, son adolescence et la majeure partie de sa vie d’adulte au Ghana.</w:t>
      </w:r>
    </w:p>
    <w:p>
      <w:r>
        <w:t>Il ressort du dossier que la recourante ne peut se prévaloir d’une intégration sociale et culturelle particulière. En effet, elle n’apparaît pas avoir d’attaches spécifiques avec la Suisse, à défaut d’avoir noué des contacts avec des personnes vivant à Genève ou s’être constitué un cercle de connaissances ou d’amis, hormis M. D______, voire participer d’une quelconque manière à la vie locale, le fait d’être membre d’une congrégation religieuse étrangère n’étant du reste pas suffisant. Quant à ses connaissances linguistiques, elles ne sont pas particulièrement élevées au regard de la durée de sa présence en Suisse, les attestations produites se référant à un niveau de français élémentaire.</w:t>
      </w:r>
    </w:p>
    <w:p>
      <w:r>
        <w:t>Il en va de même de son intégration professionnelle, dont le caractère exceptionnel au sens de la jurisprudence n'est pas donné. Bien que les efforts consentis par la recourante pour achever une formation dans le domaine de la garde d’enfants à domicile et parvenir à l’indépendance financière doivent être salués, l’intéressée n’en a pas moins bénéficié des prestations de l’hospice entre 2011 et 2014, malgré l’engagement pris par M. D______ de subvenir à son entretien à concurrence de CHF 2'000.- par mois. La recourante n’a du reste fourni aucune explication s’agissant de la fin de ses rapports de travail pour le compte de la fondation, alors que le salaire perçu, même modeste, lui permettait</w:t>
      </w:r>
    </w:p>
    <w:p>
      <w:r>
        <w:t>- 13/16 - A/2645/2014 de couvrir ses besoins élémentaires, contrairement à l’emploi qu’elle a trouvé à compter du 8 septembre 2014 dans le même domaine pour un salaire de CHF 1'600.-. Ainsi, même au bénéfice d’un contrat de travail, son statut reste précaire. En tout état de cause, les efforts de la recourante ne constituent pas une ascension professionnelle remarquable, comme l’exige la jurisprudence, même en présence de certificats de travail satisfaisants de la part de ses précédents employeurs. Active dans le domaine de l’économie domestique, la recourante ne dispose pas de compétences spécifiques qu’elle ne pourrait mettre à profit au Ghana, étant précisé qu’elle a suivi, dans ce pays, une formation d’assistante en pharmacie et a également travaillé en cette qualité avant sa venue en Suisse. Il n’est dès lors pas exclu qu’elle puisse trouver un emploi une fois de retour dans son pays d’origine.</w:t>
      </w:r>
    </w:p>
    <w:p>
      <w:r>
        <w:t>Au surplus, un renvoi au Ghana ne saurait être constitutif d’un déracinement pour la recourante, malgré la présence de son fils en Suisse, des visites de part et d’autre n’étant pas exclues. En particulier, la recourante a passé trente-huit ans dans son pays, ce qui lui a permis d’y tisser des liens, qu’elle n’allègue du reste pas avoir perdus. Dans ce cadre, elle ne saurait être suivie lorsqu’elle affirme être désormais rejetée par sa famille, qu’elle aurait déshonorée, et craindre pour son intégrité physique du fait de sa stérilité, situation qu’elle invoque du reste pour la première fois devant la chambre de céans. Outre le fait qu’il ressort de la procédure qu’elle a bien eu un fils issu de son union avec M. A______, son divorce, prononcé en 2010, est antérieur aux opérations chirurgicales dont elle a fait l’objet en 2013 et qui ont causé sa stérilité, ce qui ressort du certificat médical du 4 mai 2015 qu’elle a produit. Au demeurant, les considérations d’ordre général qu’elle invoque s’agissant de la société ghanéenne ne sauraient être déterminantes, en l’absence d’élément concret la concernant personnellement.</w:t>
      </w:r>
    </w:p>
    <w:p>
      <w:r>
        <w:t>Son état de santé lié à son obésité et ses problèmes d’hypertension artérielle ne justifie pas non plus une exception aux mesures de limitation, dès lors que ces affections peuvent être traitées dans son pays d’origine, non seulement par un suivi médical approprié, mais également par un traitement médicamenteux adéquat.</w:t>
      </w:r>
    </w:p>
    <w:p>
      <w:r>
        <w:t>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8) a. Selon l’art. 64 al. 1 let. c LEtr, les autorités compétentes rendent une décision de renvoi ordinaire à l’encontre d’un étranger auquel l’autorisation de séjour est refusée ou dont l’autorisation n’est pas prolongée.</w:t>
      </w:r>
    </w:p>
    <w:p>
      <w:r>
        <w:t>- 14/16 - A/2645/2014</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la recourante n’a jamais allégué, outre les arguments précédemment traités, que son retour au Ghana serait impossible, illicite ou inexigible au regard de l’art. 83 LEtr, le dossier ne laissant pas apparaître d’éléments qui tendraient à démontrer le contraire. C’est ainsi à bon droit que son renvoi a été prononcé. 9)</w:t>
      </w:r>
    </w:p>
    <w:p>
      <w:r>
        <w:t>Il s’ensuit que le recours sera rejeté. 10) 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