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ATA/348/2017 vom 28. März 2017</w:t>
      </w:r>
    </w:p>
    <w:p>
      <w:r>
        <w:t>GE Cour de justice, 2017-03-28, FR</w:t>
      </w:r>
    </w:p>
    <w:p>
      <w:r>
        <w:rPr>
          <w:b/>
        </w:rPr>
        <w:t xml:space="preserve">Quelle: </w:t>
      </w:r>
      <w:r>
        <w:t>https://mcp.opencaselaw.ch/entscheid/ge_gerichte_ATA_348_2017</w:t>
      </w:r>
    </w:p>
    <w:p>
      <w:r>
        <w:t>FR: GE_GERICHTE ATA/348/2017 du 28 mars 2017</w:t>
      </w:r>
    </w:p>
    <w:p>
      <w:r>
        <w:t>IT: GE_GERICHTE ATA/348/2017 del 28 marzo 2017</w:t>
      </w:r>
    </w:p>
    <w:p>
      <w:pPr>
        <w:pStyle w:val="Heading2"/>
      </w:pPr>
      <w:r>
        <w:t>Erwägungen</w:t>
      </w:r>
    </w:p>
    <w:p>
      <w:r>
        <w:rPr>
          <w:b/>
        </w:rPr>
        <w:t>E. 1</w:t>
      </w:r>
    </w:p>
    <w:p>
      <w:r>
        <w:t>Interjeté le 13 mars 2017 contre le jugement du TAPI prononcé et communiqué aux parties le 1er mars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21 mars 2017 et statuant ce jour, elle respecte ce délai.</w:t>
      </w:r>
    </w:p>
    <w:p>
      <w:r>
        <w:t>- 5/7 - A/727/2017</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CEDH (ATF 135 II 105 consid. 2.2.1 p. 107) et de l'art. 31 de la Constitution fédérale de la Confédération suisse du 18 avril 1999 (Cst. - RS 101), ce qui suppose en premier lieu qu'elle repose sur une base légale.</w:t>
      </w:r>
    </w:p>
    <w:p>
      <w:r>
        <w:rPr>
          <w:b/>
        </w:rPr>
        <w:t>E. 5</w:t>
      </w:r>
    </w:p>
    <w:p>
      <w:r>
        <w:t>La légalité de la détention administrative a été analysée dans les ATA/985/2016, ATA/1052/2016 et ATA/200/2017 ainsi que dans l’arrêt du Tribunal fédéral du 9 février 2017. Depuis lors, aucun élément nouveau pertinent n’est intervenu qui puisse entraîner un réexamen, si bien que les conditions de la mise en détention administrative restent toujours réalisées sous cet angle. À cet égard, le fait que l’intéressé ait déposé en cours de procédure une demande d’asile n’est pas apte à modifier cette appréciation dès lors que, ainsi que l’a relevé la juridiction de première instance, le dépôt d’une demande d’asile en cours de procédure n’implique pas automatiquement la levée de la détention, sauf s’il s’agit de détention pour insoumission au sens de l’art. 78 al. 1 LEtr.</w:t>
      </w:r>
    </w:p>
    <w:p>
      <w:r>
        <w:rPr>
          <w:b/>
        </w:rPr>
        <w:t>E. 6</w:t>
      </w:r>
    </w:p>
    <w:p>
      <w:r>
        <w:t>Le recourant soutient que la décision serait inadéquate, dès lors que les vols spéciaux ne peuvent être organisés à destination de l’Algérie et qu’un renvoi sous escorte serait voué à l’échec au vu notamment de son état de santé défaillant. De plus, le SEM avait indiqué qu’une admission provisoire fondée sur l’art. 83 LEtr pourrait être nécessaire selon l’issue des contrôles en cours concernant son extrait de casier judiciaire et ses condamnations en Algérie.</w:t>
      </w:r>
    </w:p>
    <w:p>
      <w:r>
        <w:t>En l’état, il devait être considéré comme requérant d’asile ce qui n’impliquait pas de mise en détention.</w:t>
      </w:r>
    </w:p>
    <w:p>
      <w:r>
        <w:t>Ce raisonnement ne peut toutefois être suivi. Le fait que l’intéressé ait produit en cours de procédure un document, dont l’authenticité est en cours de vérification par les autorités fédérales, ne peut en lui-même amener à remettre l’intéressé en liberté. De plus, l’éventuel refus de l’intéressé de participer à l’exécution de son renvoi dans un vol sous escorte policière pourrait tout au plus amener ce dernier à se voir mettre en détention pour insoumission, pour autant que sa demande d’asile ait été traitée d’ici là. En dernier lieu, la doctrine la plus récente relève que des renvois à destination de l’Algérie, sous la contrainte, par des vols de ligne accompagnés d’une présence policière réussissent dans environ 26 % des cas (Code annoté de droit des migrations, vol. II, Loi sur les étrangers (LEtr) ad art. 80 LEtr, ch. 64 p. 880).</w:t>
      </w:r>
    </w:p>
    <w:p>
      <w:r>
        <w:rPr>
          <w:b/>
        </w:rPr>
        <w:t>E. 7</w:t>
      </w:r>
    </w:p>
    <w:p>
      <w:r>
        <w:t>Au vu ce qui précède, le recours, infondé, sera rejeté.</w:t>
      </w:r>
    </w:p>
    <w:p>
      <w:r>
        <w:t>- 6/7 - A/727/2017</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