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ATA/348/2015 vom 14. April 2015</w:t>
      </w:r>
    </w:p>
    <w:p>
      <w:r>
        <w:t>GE Cour de justice, 2015-04-14, FR</w:t>
      </w:r>
    </w:p>
    <w:p>
      <w:r>
        <w:rPr>
          <w:b/>
        </w:rPr>
        <w:t xml:space="preserve">Quelle: </w:t>
      </w:r>
      <w:r>
        <w:t>https://mcp.opencaselaw.ch/entscheid/ge_gerichte_ATA_348_2015</w:t>
      </w:r>
    </w:p>
    <w:p>
      <w:r>
        <w:t>FR: GE_GERICHTE ATA/348/2015 du 14 avril 2015</w:t>
      </w:r>
    </w:p>
    <w:p>
      <w:r>
        <w:t>IT: GE_GERICHTE ATA/348/2015 del 14 aprile 2015</w:t>
      </w:r>
    </w:p>
    <w:p>
      <w:pPr>
        <w:pStyle w:val="Heading2"/>
      </w:pPr>
      <w:r>
        <w:t>Regeste</w:t>
      </w:r>
    </w:p>
    <w:p>
      <w:r>
        <w:t>Résumé: Rejet du recours contre une décision de suppression pour trois jours de toutes les activités communes, y compris des loisirs et repas en commun, une promenade quotidienne d'une heure et la possibilité de téléphoner étant maintenues. Toujours en détention, le recourant conserve un intérêt juridique actuel au recours. Au vu des circonstances et de son comportement, la sanction disciplinaire prononcée à son encontre se justifiait et était proportionnée.</w:t>
      </w:r>
    </w:p>
    <w:p>
      <w:pPr>
        <w:pStyle w:val="Heading2"/>
      </w:pPr>
      <w:r>
        <w:t>Erwägungen</w:t>
      </w:r>
    </w:p>
    <w:p>
      <w:r>
        <w:rPr>
          <w:b/>
        </w:rPr>
        <w:t>E. 25</w:t>
      </w:r>
    </w:p>
    <w:p>
      <w:r>
        <w:t>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w:t>
      </w:r>
    </w:p>
    <w:p>
      <w:r>
        <w:t>- 8/13 - A/2963/2014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le recourant dispose d'un intérêt digne de protection à recourir contre la sanction prononcée contre lui. La légalité d’une suppression de toutes activités communes dans un établissement de détention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qu'il se trouve encore en détention au jour du présent arrêt.</w:t>
      </w:r>
    </w:p>
    <w:p>
      <w:r>
        <w:t>Le recours est donc recevable sur le principe.</w:t>
      </w:r>
    </w:p>
    <w:p>
      <w:r>
        <w:t>Sont en revanche irrecevables les griefs du recourant au sujet de l'indemnité réclamée et du refus d'octroi d'un congé social de quatre heures. 3)</w:t>
      </w:r>
    </w:p>
    <w:p>
      <w:r>
        <w:t>Le recourant conclut au fond, à ce qu'une indemnité correspondant à CHF 50.- par jour de sanction lui soit accordée, soit au total un montant de CHF150.-, sans toutefois préciser à quel titre.</w:t>
      </w:r>
    </w:p>
    <w:p>
      <w:r>
        <w:t>En tout état, une telle action en responsabilité de l'État serait fondée sur la loi sur la responsabilité de l'État et des communes du 24 février 1989 (LREC - A 2 40) et doit être déposée devant une juridiction civile (art. 7 al. 1 LREC) et non par-devant la chambre de céans. Cette loi permet aux instances civiles de déterminer préalablement si une décision revêt ou non un caractère illicite. Il n'en ressort pas en revanche que la constatation de l'illicéité par la chambre administrative soit un prérequis à une action civile par-devant le tribunal de première instance (ATA/510/2014 du 1er juillet 2014 ; ATA/338/2011 du 24 mai 2011).</w:t>
      </w:r>
    </w:p>
    <w:p>
      <w:r>
        <w:t>Cette conclusion est ainsi irrecevable. 4)</w:t>
      </w:r>
    </w:p>
    <w:p>
      <w:r>
        <w:t>Le recourant estime que les observations de l'intimé, datées du 30 octobre 2014, ont été déposées tardivement et doivent ainsi être déclarées irrecevables.</w:t>
      </w:r>
    </w:p>
    <w:p>
      <w:r>
        <w:t>Il appert en l'occurrence que la chambre de céans a imparti à l'intimé un délai au 3 novembre 2014 pour les produire et que ces écritures ont, à teneur du dossier, été postées par pli recommandé le 5 novembre 2014, parvenues au greffe le lendemain. L'intimé n'a pas fourni d'explications à ce sujet.</w:t>
      </w:r>
    </w:p>
    <w:p>
      <w:r>
        <w:t>- 9/13 - A/2963/2014</w:t>
      </w:r>
    </w:p>
    <w:p>
      <w:r>
        <w:t>Toutefois, le délai fixé par la chambre administrative n’est en l’espèce qu’un délai d’ordre, la loi ne prévoyant aucune conséquence en cas de non-respect de ce délai. Par ailleurs, le recourant a pu prendre connaissance des observations de l'intimé et se déterminer à leur sujet. Il n'a de ce fait subi aucun préjudice qui justifierait de ne pas tenir compte de l'écriture du département du 30 octobre 2014, laquelle est ainsi recevable. 5)</w:t>
      </w:r>
    </w:p>
    <w:p>
      <w:r>
        <w:t>Bien que le recourant admette avoir infligé une gifle à un codétenu, il semble se prévaloir d'une constatation inexacte des faits, estimant que la sanction dont il a fait l'objet ne se justifierait pas, dans la mesure où son geste aurait été un réflexe de défense alors qu'il s'était senti menacé par le comportement gestuel et verbal agressif de son codétenu. 6)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(ATA/785/2012 du 20 novembre 2012 ; ATA/238/2012 du 24 avril 2012 et les références citées). 7) a. Conformément aux art. 1 let. f et et 5 REPSD, le statut des personnes incarcérées à la Brenaz est régi par ce règlement.</w:t>
      </w:r>
    </w:p>
    <w:p>
      <w:r>
        <w:t>b. Un détenu doit respecter les dispositions du REPSD, les instructions du directeur de l'office pénitentiaire, ainsi que les ordres du directeur et du personnel de l'établissement (art. 42 REPSD). Il doit observer une attitude correcte à l'égard du personnel, des autres personnes détenues et des tiers (art. 43 REPSD) et il lui est notamment interdit d'exercer une violence physique ou verbale à l'égard du personnel, des autres personnes détenues et des tiers (art. 44 let. h REPSD) ou de</w:t>
      </w:r>
    </w:p>
    <w:p>
      <w:r>
        <w:t>- 10/13 - A/2963/2014 troubler l'ordre ou la tranquillité dans l'établissement ou les environs immédiats (art. 44 let. i REPSD).</w:t>
      </w:r>
    </w:p>
    <w:p>
      <w:r>
        <w:t>c. Si un détenu enfreint le REPSD, une sanction proportionnée à sa faute, ainsi qu'à la nature et à la gravité de l'infraction, lui est infligée (art. 46 al. 1 REPSD). Avant le prononcé de la sanction, la personne détenue doit être informée des faits qui lui sont reprochés et être entendue. Elle peut s'exprimer oralement ou par écrit (art. 46 al. 2 REPSD).</w:t>
      </w:r>
    </w:p>
    <w:p>
      <w:r>
        <w:t>d. Aux termes de l'art. 46 al. 3 REPSD, le directeur de l'établissement est compétent pour prononcer un avertissement écrit (let. a), la suppression, complète ou partielle, pour une durée maximum de trois mois, des autorisations de sortie, des loisirs, des visites et de la possibilité de disposer des ressources financières (let. b), l'amende jusqu'à CHF 1'000.- (let. c) et les arrêts pour dix jours au plus (let. d), étant précisé que ces sanctions peuvent se cumuler (art. 46 al. 4 REPSD). 8)</w:t>
      </w:r>
    </w:p>
    <w:p>
      <w:r>
        <w:t>Les règles générales de procédure de la LPA, notamment celles relatives à l’établissement des faits, sont applicables à l’instruction du recours (art. 76 LPA). La procédure administrative est régie par la maxime inquisitoire selon laquelle la chambre administrative établit les faits d’office (art. 19 LPA), sans être limitée par les allégués et les offres de preuves des parties. Elle réunit ainsi les renseignements et procède aux enquêtes nécessaires pour fonder sa décision. Elle apprécie les moyens de preuve des parties et recourt s’il y a lieu à d'autres moyens de preuve (art. 20 LPA). Afin de constater un fait par elle-même, elle peut notamment ordonner le transport sur place (art. 37 let. c LPA). 9)</w:t>
      </w:r>
    </w:p>
    <w:p>
      <w:r>
        <w:t>En l'espèce, le recourant admet avoir infligé une gifle à un autre détenu. Toutefois, en présence de divergences entre les parties quant au déroulement précis des faits, la chambre de céans a procédé en leur présence au visionnage des images des vidéos de surveillance enregistrées au moment de l'incident. Il en ressort que le recourant se trouvait en train de téléphoner à l'intérieur d'une cabine dont la porte était close, lorsqu'un individu portant une casquette, dont l'attitude laissait à penser qu'il était énervé et agressif et attendait d'utiliser la cabine, était arrivé en gesticulant et frappant à la porte. Après que le recourant eut ouvert la porte et regardé dehors, l'autre homme s'était éloigné de la cabine, avant de revenir en gesticulant, levant d'abord la main droite, puis la gauche. C'est à ce moment-là que le recourant l’avait giflé, faisant voler la casquette. Se trouvant à une distance proche l'un de l'autre, les deux intéressés s'étaient ensuite suivis, mais n'avaient plus eu ni contact physique, ni empoignade. Le contenu de leurs échanges verbaux n'a pas été enregistré. Si l'énervement dont faisait preuve l'individu à la casquette était certes perceptible, aucun élément ne permet toutefois de retenir que le recourant se trouvait menacé par une attaque imminente de son codétenu et qu'il aurait agi par légitime défense, comme il le soutient.</w:t>
      </w:r>
    </w:p>
    <w:p>
      <w:r>
        <w:t>- 11/13 - A/2963/2014</w:t>
      </w:r>
    </w:p>
    <w:p>
      <w:r>
        <w:t>Dans ces circonstances, le comportement du recourant, qui n'a pas su maîtriser son agacement et le geste qui en a découlé, exerçant ainsi une violence physique à l'égard d'un autre détenu en violation du REPSD, n'apparaît pas adéquat et ne peut être cautionné. Le prononcé d'une sanction disciplinaire à son encontre était par conséquent justifié. Les antécédents dont il se prévaut, s'agissant de marques d'agressivité à son égard de la part d'autres codétenus, ne permettent pas de remettre en cause ladite sanction.</w:t>
      </w:r>
    </w:p>
    <w:p>
      <w:r>
        <w:t>Eu égard à ce qui précède, la suppression de toutes les activités communes, y compris loisirs et repas en commun, pour une durée de trois jours, cette sanction pouvant être prononcée pour trois mois au maximum, respecte le principe de la proportionnalité, ce d'autant plus qu'une promenade quotidienne d'une heure et la possibilité de téléphoner ont été maintenues pendant la durée de la punition. 10) Le recourant relève que son codétenu impliqué dans l'incident du 30 octobre 2014 n'a pas été sanctionné par l'intimé, ce que ce dernier a confirmé.</w:t>
      </w:r>
    </w:p>
    <w:p>
      <w:r>
        <w:t>Le principe de la légalité de l'activité administrative prévaut en principe sur celui de l'égalité de traitement garanti par l’art. 8 de la Constitution fédérale de la Confédération suisse du 18 avril 1999 (Cst. - RS 101).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w:t>
      </w:r>
    </w:p>
    <w:p>
      <w:r>
        <w:t>Le fait que le codétenu du recourant n'ait pas été formellement sanctionné pour son comportement le jour de l'incident ne lui est d'aucun secours. Ce point n'est en effet pas susceptible de modifier l'issue du litige, d'une part en raison du comportement inadéquat et avéré susmentionné du recourant et, d'autre part, dès lors qu'il ne peut prétendre à une égalité dans une éventuelle illégalité, dont la question peut souffrir de rester ouverte, ce d'autant qu'il n'apparaît pas que l'intimé aurait pour pratique constante de ne pas appliquer correctement le REPSD ou n'entendrait pas le faire à l'avenir.</w:t>
      </w:r>
    </w:p>
    <w:p>
      <w:r>
        <w:t>- 12/13 - A/2963/2014 11) Compte tenu de ce qui précède, le recours sera rejeté.</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