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ATA/346/2020 vom 7. April 2020</w:t>
      </w:r>
    </w:p>
    <w:p>
      <w:r>
        <w:t>GE Cour de justice, 2020-04-07, FR</w:t>
      </w:r>
    </w:p>
    <w:p>
      <w:r>
        <w:rPr>
          <w:b/>
        </w:rPr>
        <w:t xml:space="preserve">Quelle: </w:t>
      </w:r>
      <w:r>
        <w:t>https://mcp.opencaselaw.ch/entscheid/ge_gerichte_ATA_346_2020</w:t>
      </w:r>
    </w:p>
    <w:p>
      <w:r>
        <w:t>FR: GE_GERICHTE ATA/346/2020 du 7 avril 2020</w:t>
      </w:r>
    </w:p>
    <w:p>
      <w:r>
        <w:t>IT: GE_GERICHTE ATA/346/2020 del 7 aprile 2020</w:t>
      </w:r>
    </w:p>
    <w:p>
      <w:pPr>
        <w:pStyle w:val="Heading2"/>
      </w:pPr>
      <w:r>
        <w:t>Erwägungen</w:t>
      </w:r>
    </w:p>
    <w:p>
      <w:r>
        <w:rPr>
          <w:b/>
        </w:rPr>
        <w:t>E. 26</w:t>
      </w:r>
    </w:p>
    <w:p>
      <w:r>
        <w:t>septembre 2010 - LOJ - E 2 05 ; art. 62 al. 1 let. a et 63 al. 1 let. a de la loi sur la procédure administrative du 12 septembre 1985 - LPA - E 5 10). 2)</w:t>
      </w:r>
    </w:p>
    <w:p>
      <w:r>
        <w:t>L’objet du recours porte uniquement sur le bien-fondé de la décision du TAPI de restituer l’effet suspensif au recours de M. A______ contre l’injonction d’enlever les tentes bulles. 3) a. Aux termes de l'art. 60 al. 1 let. b LPA, ont qualité pour recourir toutes les personnes qui sont touchées directement par une décision et ont un intérêt digne de protection à ce qu'elle soit annulée ou modifiée.</w:t>
      </w:r>
    </w:p>
    <w:p>
      <w:r>
        <w:t>Aux termes de l’art. 4 al. 2 LPA, sont également considérées comme décisions les décisions incidentes.</w:t>
      </w:r>
    </w:p>
    <w:p>
      <w:r>
        <w:t>b. 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w:t>
      </w:r>
    </w:p>
    <w:p>
      <w:r>
        <w:t>Un intérêt digne de protection suppose un intérêt actuel à obtenir l'annulation de la décision attaquée (ATF 138 II 42 consid. 1).</w:t>
      </w:r>
    </w:p>
    <w:p>
      <w:r>
        <w:t>En matière de décisions incidentes, l’art. 57 let b. LPA dispose que sont susceptibles d’un recours les décisions incidentes si elles peuvent causer un préjudice irréparable ou si l'admission du recours peut conduire immédiatement à une décision finale qui permet d'éviter une procédure probatoire longue et coûteuse.</w:t>
      </w:r>
    </w:p>
    <w:p>
      <w:r>
        <w:t>Lorsque l’autorité dont la décision est attaquée recourt contre la décision incidente du premier juge, c’est l’intérêt public à l’exécution de sa décision qui réalise la condition du préjudice irréparable (Stéphane GRODECKI/Romain JORDAN, Code annoté de procédure administrative genevoise, 2017, n° 666).</w:t>
      </w:r>
    </w:p>
    <w:p>
      <w:r>
        <w:t>c. Selon l’art. 56 de la loi sur les routes du 28 avril 1967 (LRoutes - L 1 10), toute utilisation des voies publiques qui excède l’usage commun doit faire l’objet d’une permission ou d’une concession préalable, conformément à la présente loi et aux dispositions de la loi sur le domaine public (al. 1) ; est notamment visé tout empiétement, occupation, travail, installation, dépôt ou saillie sur ou sous la voie publique dont les modalités sont fixées par le règlement d’application (al. 2).</w:t>
      </w:r>
    </w:p>
    <w:p>
      <w:r>
        <w:t>- 10/14 - A/231/2020</w:t>
      </w:r>
    </w:p>
    <w:p>
      <w:r>
        <w:t>Selon l’art. 57 al. 1 LRoutes, c’est à l’autorité communale qu’il revient d’accorder les permissions s’il s’agit d’une voie communale et à l’autorité cantonale dans tous les autres cas. L’alinéa 3 de la même disposition prévoit que l’autorité compétente peut assortir de conditions et même refuser les permissions d’occupation de la voie publique ou d’exécution de travaux qui peuvent être une cause de gêne ou de danger pour la circulation publique (notamment rues étroites) ainsi que pour tout autre motif d’intérêt général. Il en est de même pour tout objet ou installation sur la voie publique qui, par sa couleur, ses dimensions, son éclairage, sa forme ou le genre de sujets représentés, peut nuire au bon aspect d’une localité, d’un quartier, d’une voie publique, d’un site ou d’un point de vue.</w:t>
      </w:r>
    </w:p>
    <w:p>
      <w:r>
        <w:t>d. En l’espèce, la décision attaquée est une décision incidente.</w:t>
      </w:r>
    </w:p>
    <w:p>
      <w:r>
        <w:t>Il est de la compétence et de la responsabilité de la recourante de veiller que l’usage accru du domaine public par un administré ne mette notamment pas en danger la circulation et la sécurité des usagers du domaine public.</w:t>
      </w:r>
    </w:p>
    <w:p>
      <w:r>
        <w:t>Afin de pouvoir mener à bien cette tâche, la recourante doit pouvoir ordonner au besoin le caractère exécutoire nonobstant recours de ses décisions, en vue de faire rétablir sans délai un état de la voie publique qui lui paraît illicite ou dangereux. La restitution de l’effet suspensif au recours peut ainsi avoir pour effet de maintenir une situation illicite ou dangereuse, et est ainsi de nature à créer à la recourante un préjudice irréparable dans la réalisation des objectifs de sécurité que la loi lui impartit, de sorte que celle-ci poursuit bien un intérêt public et possède partant un intérêt propre et actuel à recourir contre cette décision incidente.</w:t>
      </w:r>
    </w:p>
    <w:p>
      <w:r>
        <w:t>Le recours est donc recevable. 4)</w:t>
      </w:r>
    </w:p>
    <w:p>
      <w:r>
        <w:t>La recourante soutient que le TAPI aurait dû traiter la demande de M. A______ sous l’angle des mesures provisionnelles et non sous celui de la restitution de l’effet suspensif.</w:t>
      </w:r>
    </w:p>
    <w:p>
      <w:r>
        <w:t>a. L’effet suspensif a pour but de maintenir le régime juridique prévalant avant une décision contestée (Stéphane GRODECKI/Romain JORDAN, Code annoté de procédure administrative genevoise, 2017, n° 821).</w:t>
      </w:r>
    </w:p>
    <w:p>
      <w:r>
        <w:t>b. Le régime juridique qui prévalait lorsque la recourante a refusé l’autorisation n’était pas celui d’une autorisation d’installer des tentes bulles — qui aurait été comprise dans l’autorisation de terrasse à l’année et qui se serait renouvelée automatiquement d’une année à l’autre par l’exercice de son droit par l’attributaire — mais de l’absence d’autorisation d’installer les tentes bulles.</w:t>
      </w:r>
    </w:p>
    <w:p>
      <w:r>
        <w:t>c. L’intimé explique certes avoir ignoré que l’installation des tentes bulles nécessitait une autorisation. Il expose avoir cru de bonne foi que les dispositifs de protection contre le vent ordinairement permis sur une terrasse incluaient les tentes bulles.</w:t>
      </w:r>
    </w:p>
    <w:p>
      <w:r>
        <w:t>- 11/14 - A/231/2020</w:t>
      </w:r>
    </w:p>
    <w:p>
      <w:r>
        <w:t>L’intimé ne peut être suivi. À ce stade et sans préjuger sur le fond, les tentes bulles constituent en effet des structures particulières et volumineuses, en forme de demi-sphères en plastique posées sur des arceaux et pouvant accueillir les consommateurs dans un espace presque entièrement clos. À première vue, telle structure fermée se rapproche plus d’une véranda (« galerie vitrée contre une maison » — Petit Robert, éd. 2017) que d’une terrasse (« emplacement sur le trottoir où l’on dispose des tables et des chaises pour les consommateurs, devant un café, un restaurant. » — ibid.), laquelle est par principe en plein air. À première vue, un espace clos pourrait certes être disposé sur une terrasse ou en terrasse, mais ne saurait en tout cas être conçu de bonne foi comme étant compris dans le concept de terrasse. Pas plus les tentes bulles ne sauraient-elles, prima facie, être assimilées à des parasols, fréquents sur les terrasses et assimilés à ces dernières, lesquels sont constamment amovibles et déployables, et ont pour fonction principale de protéger du soleil, accessoirement de la pluie, mais non du froid et des intempéries hivernales.</w:t>
      </w:r>
    </w:p>
    <w:p>
      <w:r>
        <w:t>L’intimé explique encore qu’il avait installé les mêmes tentes bulles l’hiver précédent et avait demandé au SEP une permission, sans toutefois obtenir de réponse.</w:t>
      </w:r>
    </w:p>
    <w:p>
      <w:r>
        <w:t>Cet argument est dépourvu de portée. Le SEP instruisait la demande de permission au début de l’année 2019, la CMNS avait préavisé négativement l’octroi de la permission en janvier puis en février 2019, et le SEP avait indiqué à l’intimé le 1er mars que l’installation des tentes était inadéquate. Le SEP avait encore rappelé le 4 octobre 2019 à l’intimé que les tentes ne pouvaient être installées sans permission préalable. L’intimé ne pouvait donc inférer de bonne foi de l’attitude de l’autorité qu’elle autorisait par son silence l’installation des bulles.</w:t>
      </w:r>
    </w:p>
    <w:p>
      <w:r>
        <w:t>Quant au fait que la recourante n’a finalement pas répondu à la première demande de permission, il peut s’expliquer par le fait que l’échéance de la période d’installation prévue (avril 2019) approchait alors que l’instruction était en cours, et que le démontage des tentes avait par la suite rendu la demande de permission sans objet. L’intimé ne pouvait en tout cas en inférer de bonne foi que la permission lui était acquise.</w:t>
      </w:r>
    </w:p>
    <w:p>
      <w:r>
        <w:t>Le fait que la recourante n’a pas ordonné l’enlèvement des tentes durant l’hiver 2018-2019 ne saurait, pareillement, être compris de bonne foi comme une tolérance. L’instruction de la première demande était en effet en cours, et l’échéance de la période d’installation prévue était proche. L’autorité avait réaffirmé début mars 2019 que l’installation était inadéquate.</w:t>
      </w:r>
    </w:p>
    <w:p>
      <w:r>
        <w:t>L’intimé ne pouvait donc à aucun moment croire de bonne foi qu’il était au bénéfice d’une autorisation, ni même d’une tolérance. Au contraire, il connaissait les préavis défavorables de la CMNS, il avait été averti de ne pas installer les</w:t>
      </w:r>
    </w:p>
    <w:p>
      <w:r>
        <w:t>- 12/14 - A/231/2020 tentes sans autorisation, et le SEP, après avoir constaté la mise en place sans autorisation, a précisément refusé la permission le 3 décembre 2019.</w:t>
      </w:r>
    </w:p>
    <w:p>
      <w:r>
        <w:t>d. La situation juridique prévalant lors du refus du 3 décembre 2019 et ultérieurement lors du recours de la Ville de Genève était donc celle de l’absence de toute autorisation, et partant d’une installation illicite. 5)</w:t>
      </w:r>
    </w:p>
    <w:p>
      <w:r>
        <w:t>La décision attaquée retient d’abord que la décision du SEM est de double nature : négative dans son refus de la permission et positive dans son injonction de retirer les tentes bulles. Elle procède ensuite à une pesée des intérêts qui la conduit à restituer l’effet suspensif au recours de M. A______.</w:t>
      </w:r>
    </w:p>
    <w:p>
      <w:r>
        <w:t>a. La restitution de l’effet suspensif est subordonnée à l’existence de justes motifs, qui résident dans un intérêt public ou privé prépondérant à l’absence d’exécution immédiate de la décision (GRODECKI/JORDAN, op. cit., n° 847).</w:t>
      </w:r>
    </w:p>
    <w:p>
      <w:r>
        <w:t>b. En l’espèce, la décision de refus de permission — qui est l’objet principal de la présente procédure — constitue en effet une décision négative, comme l’a relevé le TAPI. La restitution de l’effet suspensif au recours contre cette décision aurait pour effet de faire obtenir à l’intimé la permission qu’il sollicite avant même l’examen du fond, soit des conditions de son octroi, et c’est à bon droit que la décision attaquée l’a exclu.</w:t>
      </w:r>
    </w:p>
    <w:p>
      <w:r>
        <w:t>L’injonction de retrait des tentes bulles constitue une décision positive, ou formatrice. Elle a pour objectif le rétablissement de la situation préexistant à l’installation des tentes bulles, en l’absence d’autorisation. Déclarée exécutoire nonobstant recours, elle poursuit un intérêt public, et même un objectif de police s’agissant de la sécurité et de l’usage du domaine public.</w:t>
      </w:r>
    </w:p>
    <w:p>
      <w:r>
        <w:t>La décision de restituer l’effet suspensif au recours contre cette injonction ne peut avoir pour objectif et pour effet que de préserver la situation juridique antérieure.</w:t>
      </w:r>
    </w:p>
    <w:p>
      <w:r>
        <w:t>Or la situation juridique antérieure était l’absence d’autorisation, et l’impossibilité objective pour l’intimé de croire de bonne foi qu’il pouvait alors installer les tentes bulles. Il ne peut, en d’autres termes, être considéré prima facie que l’intimé pouvait avoir le droit d’installer les tentes bulles au moment où il les a disposées — et ceci indépendamment de toute considération sur le bien-fondé du recours contre le refus ultérieur de permission.</w:t>
      </w:r>
    </w:p>
    <w:p>
      <w:r>
        <w:t>Ainsi la restitution de l’effet suspensif a-t-elle pour effet, dans le cas d’espèce, non pas de rétablir la situation juridique antérieure, mais au contraire de consacrer une situation illicite et de conférer matériellement à l’intimé la permission qu’il sollicite avant même l’examen du fond de son recours contre le refus — ce qui revient par ailleurs à accorder l’effet suspensif au recours contre le refus de permission.</w:t>
      </w:r>
    </w:p>
    <w:p>
      <w:r>
        <w:t>- 13/14 - A/231/2020</w:t>
      </w:r>
    </w:p>
    <w:p>
      <w:r>
        <w:t>c. Le maintien d’une situation illicite ne peut être invoqué à l’appui de la restitution de l’effet suspensif au recours, et il n’y avait ainsi pas lieu, dans ces circonstances, de procéder à une pesée d’intérêts.</w:t>
      </w:r>
    </w:p>
    <w:p>
      <w:r>
        <w:t>On peut toutefois observer que les inconvénients liés à l’enlèvement étaient de peu de poids selon l’intimé lui-même, qui a expliqué que les tentes pouvaient être montées et démontées aisément, en une heure environ. Quant à la préservation de l’emploi directement lié à l’exploitation d’une installation illicite, elle ne saurait être prise en compte.</w:t>
      </w:r>
    </w:p>
    <w:p>
      <w:r>
        <w:t>Par comparaison, l’intérêt public au rétablissement d’une situation conforme au droit, garantissant le mouvement et la sécurité des usagers du domaine public dans l’attente d’une décision définitive sur la demande de permission, apparaît en l’espèce prépondérant.</w:t>
      </w:r>
    </w:p>
    <w:p>
      <w:r>
        <w:t>d. C’est ainsi à tort que la décision attaquée a restitué l’effet suspensif au recours contre l’injonction de démonter les tentes bulles.</w:t>
      </w:r>
    </w:p>
    <w:p>
      <w:r>
        <w:t>Le recours sera admis et la décision restituant l’effet suspensif sera annulée. 6)</w:t>
      </w:r>
    </w:p>
    <w:p>
      <w:r>
        <w:t>Vu l'issue du litige, un émolument de CHF 1’000.- sera mis à la charge de l’intimé, qui a conclu au rejet du recours et qui succombe (art. 87 al. 1 LPA) ; la Ville de Genève n’ayant pas pris de conclusions sur ce point,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