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ATA/346/2013 vom 4. Juni 2013</w:t>
      </w:r>
    </w:p>
    <w:p>
      <w:r>
        <w:t>GE Cour de justice, 2013-06-04, FR</w:t>
      </w:r>
    </w:p>
    <w:p>
      <w:r>
        <w:rPr>
          <w:b/>
        </w:rPr>
        <w:t xml:space="preserve">Quelle: </w:t>
      </w:r>
      <w:r>
        <w:t>https://mcp.opencaselaw.ch/entscheid/ge_gerichte_ATA_346_2013</w:t>
      </w:r>
    </w:p>
    <w:p>
      <w:r>
        <w:t>FR: GE_GERICHTE ATA/346/2013 du 4 juin 2013</w:t>
      </w:r>
    </w:p>
    <w:p>
      <w:r>
        <w:t>IT: GE_GERICHTE ATA/346/2013 del 4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par le biais de l'art. 2 al. 2 de la loi de procédure fiscale du 4 octobre 2001 – LPFisc – D 3 17).</w:t>
      </w:r>
    </w:p>
    <w:p>
      <w:r>
        <w:rPr>
          <w:b/>
        </w:rPr>
        <w:t>E.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- 4/7 - A/1815/2012</w:t>
      </w:r>
    </w:p>
    <w:p>
      <w:r>
        <w:t>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w:t>
      </w:r>
    </w:p>
    <w:p>
      <w:r>
        <w:rPr>
          <w:b/>
        </w:rPr>
        <w:t>E. 3</w:t>
      </w:r>
    </w:p>
    <w:p>
      <w:r>
        <w:t>En l’espèce, l’avance de frais demandée par pli recommandé n’a pas été versée, la recourante n’ayant pas retiré l’envoi dans le délai de garde de l’entreprise La Poste.</w:t>
      </w:r>
    </w:p>
    <w:p>
      <w:r>
        <w:rPr>
          <w:b/>
        </w:rPr>
        <w:t>E. 4</w:t>
      </w:r>
    </w:p>
    <w:p>
      <w:r>
        <w:t>a. Les délais fixés par la loi sont des dispositions de droit public qui présentent un caractère impératif. A ce titre, ils ne sont pas susceptibles d’être prolongés, restitués ou suspendus, sauf par le législateur lui-même (art. 21 al. 1 LPFisc et 16 al. 1, 1ère phrase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w:t>
      </w:r>
    </w:p>
    <w:p>
      <w:r>
        <w:t>- 5/7 - A/1815/2012 habilité, elle est réputée au plus tard sept jours après la première tentative infructueuse de présentation (art. 62 al. 4 LPA).</w:t>
      </w:r>
    </w:p>
    <w:p>
      <w:r>
        <w:t>c. Les délais en jour ou en mois fixés par la loi ou par l’autorité ne courent pas notamment du 18 décembre au 2 janvier inclusivement (art. 17 al. 1 let. c LPA).</w:t>
      </w:r>
    </w:p>
    <w:p>
      <w:r>
        <w:t>d.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rPr>
          <w:b/>
        </w:rPr>
        <w:t>E. 5</w:t>
      </w:r>
    </w:p>
    <w:p>
      <w:r>
        <w:t>Les décisions sont notifiées aux parties, le cas échéant à leur domicile élu auprès de leur mandataire, par écrit (art. 46 al. 2 LPA). Une notification irrégulière ne peut entraîner aucun préjudice pour les parties (art. 47 LPA).</w:t>
      </w:r>
    </w:p>
    <w:p>
      <w:r>
        <w:t>Il a déjà été jugé que l'envoi d'une demande d'avance de frais à un justiciable libellée à son ancien nom était irrégulière au sens de cette dernière disposition (ATA/307/2010 du 4 mai 2010).</w:t>
      </w:r>
    </w:p>
    <w:p>
      <w:r>
        <w:rPr>
          <w:b/>
        </w:rPr>
        <w:t>E. 6</w:t>
      </w:r>
    </w:p>
    <w:p>
      <w:r>
        <w:t>En l'espèce, la demande d'avance de frais était adressée à Mme « M______ » L______, alors que la recourante avait indiqué dans son acte de recours s'appeler A______. Celle-ci déclare ne pas avoir reçu l'avis de l’entreprise La Poste dans sa boîte aux lettres et n'avoir pu s'acquitter de l'avance de frais. Cette demande, même si elle a été faite par pli recommandé, était irrégulière de par l'emploi d'un mauvais prénom – ce qui a pu avoir d'autant plus d'influence que le patronyme de la recourante est des plus répandus, et qu'une personne nommée M______ L______ vit dans la même rue, à quelques numéros d'écart.</w:t>
      </w:r>
    </w:p>
    <w:p>
      <w:r>
        <w:t>Cette irrégularité a par ailleurs causé un préjudice à la recourante, son recours ayant été déclaré irrecevable pour défaut de paiement de l'avance de frais.</w:t>
      </w:r>
    </w:p>
    <w:p>
      <w:r>
        <w:rPr>
          <w:b/>
        </w:rPr>
        <w:t>E. 7</w:t>
      </w:r>
    </w:p>
    <w:p>
      <w:r>
        <w:t>Le recours sera dès lors admis. Le jugement du TAPI sera annulé, et la cause lui sera renvoyée pour nouvelle instruction, en impartissant un nouveau délai de paiement de l'avance de frais à la recourante et en adressant ce pli à celle-ci sous ses véritables nom et prénom.</w:t>
      </w:r>
    </w:p>
    <w:p>
      <w:r>
        <w:rPr>
          <w:b/>
        </w:rPr>
        <w:t>E. 8</w:t>
      </w:r>
    </w:p>
    <w:p>
      <w:r>
        <w:t>Vu l'issue du litige, il ne sera pas perçu d'émolument (art. 87 al. 1 LPA). La recourante n'y ayant pas conclu, il ne lui sera pas alloué d'indemnité de procédure (art. 87 al. 2 LPA).</w:t>
      </w:r>
    </w:p>
    <w:p>
      <w:r>
        <w:t>* * * * *</w:t>
      </w:r>
    </w:p>
    <w:p>
      <w:r>
        <w:t>- 6/7 - A/1815/2012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