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ATA/344/2024 vom 5. März 2024</w:t>
      </w:r>
    </w:p>
    <w:p>
      <w:r>
        <w:t>GE Cour de justice, 2024-03-05, FR</w:t>
      </w:r>
    </w:p>
    <w:p>
      <w:r>
        <w:rPr>
          <w:b/>
        </w:rPr>
        <w:t xml:space="preserve">Quelle: </w:t>
      </w:r>
      <w:r>
        <w:t>https://mcp.opencaselaw.ch/entscheid/ge_gerichte_ATA_344_2024</w:t>
      </w:r>
    </w:p>
    <w:p>
      <w:r>
        <w:t>FR: GE_GERICHTE ATA/344/2024 du 5 mars 2024</w:t>
      </w:r>
    </w:p>
    <w:p>
      <w:r>
        <w:t>IT: GE_GERICHTE ATA/344/2024 del 5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rPr>
          <w:b/>
        </w:rPr>
        <w:t>E. 2.1</w:t>
      </w:r>
    </w:p>
    <w:p>
      <w:r>
        <w:t>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w:t>
      </w:r>
    </w:p>
    <w:p>
      <w:r>
        <w:rPr>
          <w:b/>
        </w:rPr>
        <w:t>E. 2.2</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w:t>
      </w:r>
    </w:p>
    <w:p>
      <w:r>
        <w:t>- 4/7 - A/3503/2023 l’accès aux tribunaux (ATF 142 V 152 consid. 4.2 ; arrêt du Tribunal fédéral 2C_254/2016 du 9 mai 2016 consid. 5.2).</w:t>
      </w:r>
    </w:p>
    <w:p>
      <w:r>
        <w:rPr>
          <w:b/>
        </w:rPr>
        <w:t>E. 2.3</w:t>
      </w:r>
    </w:p>
    <w:p>
      <w:r>
        <w:t>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 Pierre MOOR/Étienne POLTIER, Droit administratif, vol. 2, 3eéd., 2011, p. 261 n. 2.2.4.6 et les références citées).</w:t>
      </w:r>
    </w:p>
    <w:p>
      <w:r>
        <w:rPr>
          <w:b/>
        </w:rPr>
        <w:t>E. 2.4</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du 25 mars 2013 consid. 3.1 ; Stéphane GRODECKI/Romain JORDAN, Code annoté de procédure administrative genevoise, 2017, n. 1002 ad art. 86 LPA).</w:t>
      </w:r>
    </w:p>
    <w:p>
      <w:r>
        <w:rPr>
          <w:b/>
        </w:rPr>
        <w:t>E. 2.5</w:t>
      </w:r>
    </w:p>
    <w:p>
      <w:r>
        <w:t>Le but de l'avance de frais est de garantir le paiement des frais de justice présumés ; il est donc arbitraire de ne pas tenir compte d'un versement fait à temps, mais à une autre autorité judiciaire que celle prévue par la loi, si cette autorité devait rectifier d'office cette erreur ou s'il était d'usage qu'elle le fît (ATF 101 Ia 112 consid. 5a ; 96 I 318 ; ATA/486/2022 du 10 mai 2022 consid. 6a). La chambre de céans a ainsi retenu que le refus d’entrer en matière sur un recours pour défaut de paiement de l’avance de frais consacrait un formalisme excessif dans une instance où une avance de frais avait été débitée du compte du recourant avant l’échéance du délai de paiement fixé par le TAPI, crédité sur le compte IBAN également avant l’échéance dudit délai mais avec une référence QR erronée mais avec le numéro de la cause et du domaine concerné, la date du recours ainsi que la mention « avance de frais », le nom du recourant ressortant clairement de l’avis de crédit (ATA/1261/2023 du 6 février 2023).</w:t>
      </w:r>
    </w:p>
    <w:p>
      <w:r>
        <w:rPr>
          <w:b/>
        </w:rPr>
        <w:t>E. 2.6</w:t>
      </w:r>
    </w:p>
    <w:p>
      <w:r>
        <w:t>En l’espèce, l’avance de frais a été débitée du compte de la recourante dans le délai fixé par le TAPI et reçue par la trésorerie générale de l’État de Genève dans ce délai également, selon les échanges de courriels entre le mandataire de la recourante, les services financiers du Pouvoir judiciaire et l’État de Genève produits. Le numéro de référence saisi correspondant à l’office des poursuites, le</w:t>
      </w:r>
    </w:p>
    <w:p>
      <w:r>
        <w:t>- 5/7 - A/3503/2023 montant lui a été attribué par la trésorerie générale puis restitué au mandataire concerné par l’office des poursuites dont la référence QR avait été saisie par erreur. Malgré l’erreur dans l’indication de la référence QR, le paiement indiquait l’IBAN du compte sur lequel l’avance de frais devait être versée selon l’invitation au paiement faite par le TAPI. Il contenait également l’indication du destinataire sous la dénomination donnée par le TAPI : État de Genève, PJ-CCRA et la recourante figurait sous sa raison sociale, telle qu’elle apparaît dans l’invitation au paiement. De plus, le numéro de l’invitation au paiement qui figure également sous la rubrique : informations additionnelles est correct. Il apparaît d’ailleurs dans l’écriture de crédit faite par la trésorerie générale en plus du numéro de référence. Il appert ainsi que l’erreur de saisie a eu pour conséquence d’acheminer le montant de l’avance de frais, payée dans les premiers jours du délai par la recourante, à un office de l’État de Genève, le numéro de référence erroné correspondant à une facture existante. Sans ces circonstances particulières, indépendantes de la recourante – laquelle a certes commis une erreur regrettable dans la saisie d’un numéro de référence –, le montant aurait été retourné à la recourante qui aurait pu procéder à la rectification, ou bien aurait été acheminé aux services financiers du Pouvoir judiciaire comme mentionné sur l’ordre de paiement et, compte tenu du numéro de l’invitation au paiement figurant également sur celui-là, aurait été reçu par le TAPI. En conséquence, compte tenu de la jurisprudence en la matière, rappelée ci-dessus, et dans les circonstances particulières du cas d’espèce, ce serait faire preuve de formalisme excessif que de ne pas entrer en matière pour défaut de paiement de l’avance de frais. Le recours sera donc admis, le jugement annulé et la cause renvoyée au TAPI afin qu’il examine les autres conditions de recevabilité du recours et le cas échéant le fond de celui-ci.</w:t>
      </w:r>
    </w:p>
    <w:p>
      <w:r>
        <w:rPr>
          <w:b/>
        </w:rPr>
        <w:t>E. 3</w:t>
      </w:r>
    </w:p>
    <w:p>
      <w:r>
        <w:t>Vu l’issue du recours, il ne sera pas perçu d’émolument (art. 87 al. 1 LPA) et une indemnité de procédure de CHF 500.- sera allouée à la recourante, à la charge de l’État de Genève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