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ATA/339/2015 vom 13. April 2015</w:t>
      </w:r>
    </w:p>
    <w:p>
      <w:r>
        <w:t>GE Cour de justice, 2015-04-13, FR</w:t>
      </w:r>
    </w:p>
    <w:p>
      <w:r>
        <w:rPr>
          <w:b/>
        </w:rPr>
        <w:t xml:space="preserve">Quelle: </w:t>
      </w:r>
      <w:r>
        <w:t>https://mcp.opencaselaw.ch/entscheid/ge_gerichte_ATA_339_2015</w:t>
      </w:r>
    </w:p>
    <w:p>
      <w:r>
        <w:t>FR: GE_GERICHTE ATA/339/2015 du 13 avril 2015</w:t>
      </w:r>
    </w:p>
    <w:p>
      <w:r>
        <w:t>IT: GE_GERICHTE ATA/339/2015 del 13 aprile 2015</w:t>
      </w:r>
    </w:p>
    <w:p>
      <w:pPr>
        <w:pStyle w:val="Heading2"/>
      </w:pPr>
      <w:r>
        <w:t>Volltext</w:t>
      </w:r>
    </w:p>
    <w:p>
      <w:r>
        <w:t>RÉPUBLIQUE ET</w:t>
      </w:r>
    </w:p>
    <w:p>
      <w:r>
        <w:t>CANTON DE GENÈVE POUVOIR JUDICIAIRE A/3505/2014-MARPU ATA/339/2015</w:t>
      </w:r>
    </w:p>
    <w:p>
      <w:r>
        <w:t>COUR DE JUSTICE Chambre administrative Décision du 13 avril 2015</w:t>
      </w:r>
    </w:p>
    <w:p>
      <w:r>
        <w:t>dans la cause</w:t>
      </w:r>
    </w:p>
    <w:p>
      <w:r>
        <w:t>FEHRTECH AG</w:t>
      </w:r>
    </w:p>
    <w:p>
      <w:r>
        <w:t>contre OFFICE DES BÂTIMENTS et SOTTAS SA, appelée en cause</w:t>
      </w:r>
    </w:p>
    <w:p>
      <w:r>
        <w:t>- 2/3 - A/3505/2014</w:t>
      </w:r>
    </w:p>
    <w:p>
      <w:r>
        <w:t>Vu le recours interjeté le 22 octobre 2014 par Fehrtech AG contre une décision de l’office des bâtiments (ci-après : OBA) du 16 octobre 2014, écartant l’offre de Fehrtech AG dans le cadre du marché public de la construction de « La Brenaz + 100 » et « La Brenaz 1 » CFC 272 – Portes intérieures métal (cellules), procédure référencée A/3225/2014 auprès de la chambre administrative de la Cour de justice (ci-après : la chambre administrative) ;</w:t>
      </w:r>
    </w:p>
    <w:p>
      <w:r>
        <w:t>vu le recours interjeté par Fehrtech AG le 14 novembre 2014 contre la décision de l’OBA du 7 novembre 2014 adjugeant ledit marché public à Sottas SA, procédure référencée A/3505/2014 auprès de la chambre administrative ;</w:t>
      </w:r>
    </w:p>
    <w:p>
      <w:r>
        <w:t>que, par lettre datée du 18 novembre 2014, envoyée sous plis simple et recommandé, la chambre de céans a invité la recourante à s'acquitter d'une avance de frais d'un montant de CHF 1'000.- dans un délai échéant au 28 novembre 2014, sous peine d'irrecevabilité de son recours (art. 86 al. 2 de la loi sur la procédure administrative du 12 septembre 1985 - LPA - E 5 10) ;</w:t>
      </w:r>
    </w:p>
    <w:p>
      <w:r>
        <w:t>vu la décision de la chambre administrative du 20 novembre 2014 d’appeler en cause Sottas SA dans la présente procédure ;</w:t>
      </w:r>
    </w:p>
    <w:p>
      <w:r>
        <w:t>vu les délais au 16 décembre 2014 accordés à l’intimé et à l’appelée au cause dans la procédure A/3505/2014 pour répondre au recours ;</w:t>
      </w:r>
    </w:p>
    <w:p>
      <w:r>
        <w:t>vu la réponse de l’OBA du 15 décembre 2014 sollicitant la suspension de la présente procédure jusqu’à droit jugé dans le cadre de la procédure A/3225/2014 ;</w:t>
      </w:r>
    </w:p>
    <w:p>
      <w:r>
        <w:t>vu l’absence de détermination de Sottas SA ;</w:t>
      </w:r>
    </w:p>
    <w:p>
      <w:r>
        <w:t>vu la suspension de la procédure prononcée le 7 janvier 2015 de la présente procédure ;</w:t>
      </w:r>
    </w:p>
    <w:p>
      <w:r>
        <w:t>vu l’arrêt rendu par la chambre administrative le 13 janvier 2015 dans la procédure A/3225/2014 (ATA/55/2015) ;</w:t>
      </w:r>
    </w:p>
    <w:p>
      <w:r>
        <w:t>vu la décision du 2 mars 2015 de la chambre administrative de reprendre la présente procédure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- 3/3 - A/3505/2014 LA CHAMBRE ADMINISTRATIVE déclare irrecevable le recours interjeté le 14 novembre 2014 par Fehrtech AG contre la décision du 7 novembre 2014 prise par l’office des bâtiments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Fehrtech AG, à Sottas SA, ainsi qu'à l'office des bâtiments.</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