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ATA/338/2012 vom 5. Juni 2012</w:t>
      </w:r>
    </w:p>
    <w:p>
      <w:r>
        <w:t>GE Cour de justice, 2012-06-05, FR</w:t>
      </w:r>
    </w:p>
    <w:p>
      <w:r>
        <w:rPr>
          <w:b/>
        </w:rPr>
        <w:t xml:space="preserve">Quelle: </w:t>
      </w:r>
      <w:r>
        <w:t>https://mcp.opencaselaw.ch/entscheid/ge_gerichte_ATA_338_2012</w:t>
      </w:r>
    </w:p>
    <w:p>
      <w:r>
        <w:t>FR: GE_GERICHTE ATA/338/2012 du 5 juin 2012</w:t>
      </w:r>
    </w:p>
    <w:p>
      <w:r>
        <w:t>IT: GE_GERICHTE ATA/338/2012 del 5 giugno 2012</w:t>
      </w:r>
    </w:p>
    <w:p>
      <w:pPr>
        <w:pStyle w:val="Heading2"/>
      </w:pPr>
      <w:r>
        <w:t>Regeste</w:t>
      </w:r>
    </w:p>
    <w:p>
      <w:r>
        <w:t>Résumé: Au stade du préavis devant être délivré par la commune, les critères relatifs à l'intégration doivent être déterminés en fonction des capacités objectives du requérant à la naturalisation. En l'espèce, la justiciable, âgée et souffrant de multiples problèmes de santé, remplit les conditions d'intégration dès lors qu'elle a poursuivi tous les efforts admissibles au vu de sa situation personnelle pour apprendre la langue française.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w:t>
      </w:r>
    </w:p>
    <w:p>
      <w:r>
        <w:t>L’art. 14 LN, intitulé « aptitude », a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w:t>
      </w:r>
    </w:p>
    <w:p>
      <w:r>
        <w:t>L’office fédéral des migrations (ci-après : 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C- 1280/2009 du 11 juin 2010).</w:t>
      </w:r>
    </w:p>
    <w:p>
      <w:r>
        <w:rPr>
          <w:b/>
        </w:rPr>
        <w:t>E. 3</w:t>
      </w:r>
    </w:p>
    <w:p>
      <w:r>
        <w:t>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12 - 15 LN).</w:t>
      </w:r>
    </w:p>
    <w:p>
      <w:r>
        <w:t>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w:t>
      </w:r>
    </w:p>
    <w:p>
      <w:r>
        <w:t>a. avoir avec le canton des attaches qui témoignent de son adaptation au mode de vie genevois ;</w:t>
      </w:r>
    </w:p>
    <w:p>
      <w:r>
        <w:t>- 7/11 - A/3370/2011</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w:t>
      </w:r>
    </w:p>
    <w:p>
      <w:r>
        <w:t>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w:t>
      </w:r>
    </w:p>
    <w:p>
      <w:r>
        <w:t>Le requérant prête ensuite publiquement serment devant le Conseil d'Etat, date à laquelle la naturalisation prend effet (art. 24 al. 3 let. a LNat).</w:t>
      </w:r>
    </w:p>
    <w:p>
      <w:r>
        <w:rPr>
          <w:b/>
        </w:rPr>
        <w:t>E. 4</w:t>
      </w:r>
    </w:p>
    <w:p>
      <w:r>
        <w:t>La condition de l'intégration dans la communauté suisse est établie aux art. 14 let. a LN et 12 let. a et f LNat.</w:t>
      </w:r>
    </w:p>
    <w:p>
      <w:r>
        <w:t>La loi fédérale sur les étrangers du 16 décembre 2005 (LEtr ; RS 142.20) et l'ordonnance du 24 octobre 2007 sur l’intégration des étrangers (OIE ; RS 142.205) précisent la notion d'intégration.</w:t>
      </w:r>
    </w:p>
    <w:p>
      <w:r>
        <w:t>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w:t>
      </w:r>
    </w:p>
    <w:p>
      <w:r>
        <w:t>Selon l'art. 4 OIE, les étrangers contribuent à leur intégration, notamment par le respect de l’ordre juridique et des valeurs de la Constitution fédérale (let. a), l’apprentissage de la langue nationale parlée sur le lieu de domicile (let. b), la</w:t>
      </w:r>
    </w:p>
    <w:p>
      <w:r>
        <w:t>- 8/11 - A/3370/2011 connaissance du mode de vie suisse (let. c) et la volonté de participer à la vie économique et d’acquérir une formation (let. d)</w:t>
      </w:r>
    </w:p>
    <w:p>
      <w:r>
        <w:rPr>
          <w:b/>
        </w:rPr>
        <w:t>E. 5</w:t>
      </w:r>
    </w:p>
    <w:p>
      <w:r>
        <w:t>L’art. 8 al. 2 de la Constitution fédérale de la Confédération suisse du 18 avril 1999 (Cst. - RS 101) pose d'autre part ce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w:t>
      </w:r>
    </w:p>
    <w:p>
      <w:r>
        <w:t>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w:t>
      </w:r>
    </w:p>
    <w:p>
      <w:r>
        <w:rPr>
          <w:b/>
        </w:rPr>
        <w:t>E. 6</w:t>
      </w:r>
    </w:p>
    <w:p>
      <w:r>
        <w:t>La question de l’apprentissage et de la connaissance de la langue locale a été traité récemment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définit est admissible, en l’absence de droit édicté concernant cette évaluation (c.3). Il précise que les communes peuvent aussi déterminer la procédure de manière individuelle pour des candidats qui ne satisfont pas aux exigences linguistique en raison de motifs particuliers, tel que l’âge avancé ou un handicap mental, les personnes handicapée ou souffrant de difficulté d’apprentissage ne devant pas être exclues de la naturalisation (ATF précité, c 3.4 in fine).</w:t>
      </w:r>
    </w:p>
    <w:p>
      <w:r>
        <w:t>Cet arrêt se réfère notamment au message du Conseil fédéral du 4 mars 2011 concernant la révision totale de la loi fédérale sur l’acquisition et la perte de la nationalité suisse (FF 2011 p. 2639 ss), révision visant notamment à assurer une large cohérence avec la loi fédérale sur les étrangers du 16 décembre 2005 (LEtr - RS 142.20) en ce qui concerne les exigences posées aux étrangers en matière d’intégration et de connaissances linguistiques (FF précité, p. 2640). Ce message précise :</w:t>
      </w:r>
    </w:p>
    <w:p>
      <w:r>
        <w:t>«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No 1.2.2.2).</w:t>
      </w:r>
    </w:p>
    <w:p>
      <w:r>
        <w:t>- 9/11 - A/3370/2011</w:t>
      </w:r>
    </w:p>
    <w:p>
      <w:r>
        <w:t>L’art. 12 al. 2 du projet de loi sur la nationalité suisse en question (FF 2011 p. 2683 ss) à la teneur suivante : « La situation des personnes qui, du fait d’une déficience corporelle, mentale ou psychique ou d’une maladie chronique, ne remplissent pas ou seulement difficilement les critères d’intégration prévus à l’al. 1, let. c et d, est prise en compte de manière appropriée. »</w:t>
      </w:r>
    </w:p>
    <w:p>
      <w:r>
        <w:rPr>
          <w:b/>
        </w:rPr>
        <w:t>E. 7</w:t>
      </w:r>
    </w:p>
    <w:p>
      <w:r>
        <w:t>Dans une jurisprudence récente, la chambre administrative s'est prononcée sur un sujet similaire en faveur du recourant. Compte tenu de son état de santé, il était établi que c'était en raison de troubles psychiques que le candidat à la naturalisation ne pouvait apprendre la langue française. La LNat ne fixait pas de critères absolus qui devaient être réunis pour que la notion d’intégration soit réussie. Il fallait admettre que l'exigence d’intégration procède de critères relatifs, fonctions des capacités objectives de chaque personne requérant la nationalité genevoise (ATA/238/2010 du 13 avril 2010).</w:t>
      </w:r>
    </w:p>
    <w:p>
      <w:r>
        <w:rPr>
          <w:b/>
        </w:rPr>
        <w:t>E. 8</w:t>
      </w:r>
    </w:p>
    <w:p>
      <w:r>
        <w:t>En l'espèce, il ressort de la procédure que la recourante communique dans un français basique avec ses amis suisses, ses voisins et le corps médical qui l'entoure. Les certificats médicaux émis par les HUG et le médecin-traitant attestent que c’est en raison des troubles physique et psychique dont elle est atteinte qu'elle ne peut pas apprendre cette langue. De nombreuses personnes la fréquentant lui apportent leur soutien et font preuve d'ouverture à son égard, en retour à ses efforts pour s'intégrer. Il est dès lors établi que compte tenu de son âge et de son état de santé, elle a fait tout ce que l’on pouvait attendre d'elle pour s’adapter au mode de vie genevois et s’intégrer à la communauté genevoise et qu'elle s'est accoutumée au mode de vie et aux usages suisses.</w:t>
      </w:r>
    </w:p>
    <w:p>
      <w:r>
        <w:t>Puisque la LNat ne fixe pas de critères absolus à l'intégration, il faut admettre que cette condition se détermine en fonction des capacités objectives de chaque personne requérant la nationalité genevoise. Pour cette raison, la chambre administrative admettra que la recourante, en tous cas à ce stade de la procédure, remplit les conditions exigées par l’art. 12 let. a et f LNat.</w:t>
      </w:r>
    </w:p>
    <w:p>
      <w:r>
        <w:rPr>
          <w:b/>
        </w:rPr>
        <w:t>E. 9</w:t>
      </w:r>
    </w:p>
    <w:p>
      <w:r>
        <w:t>Au vu de ce qui précède, le recours sera admis et l’arrêté du 21 septembre 2011 du Conseil d’Etat, refusant la citoyenneté genevoise à la recourante, sera annulé. La cause sera renvoyée au SCN afin que la procédure suive son cours.</w:t>
      </w:r>
    </w:p>
    <w:p>
      <w:r>
        <w:t>Aucun émolument ne sera perçu et une indemnité de CHF 1'000.- sera allouée à Mme X______, à la charge l’Etat de Genève (art. 87 LPA et art. 6 du règlement sur les frais, émoluments et indemnités en procédure administrative du 30 juillet 1986 - RFPA - E 5 10.03). * * * * *</w:t>
      </w:r>
    </w:p>
    <w:p>
      <w:r>
        <w:t>- 10/11 - A/3370/2011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