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ATA/337/2009 vom 24. März 2006</w:t>
      </w:r>
    </w:p>
    <w:p>
      <w:r>
        <w:t>GE Cour de justice, 2006-03-24, FR</w:t>
      </w:r>
    </w:p>
    <w:p>
      <w:r>
        <w:rPr>
          <w:b/>
        </w:rPr>
        <w:t xml:space="preserve">Quelle: </w:t>
      </w:r>
      <w:r>
        <w:t>https://mcp.opencaselaw.ch/entscheid/ge_gerichte_ATA_337_2009</w:t>
      </w:r>
    </w:p>
    <w:p>
      <w:r>
        <w:t>FR: GE_GERICHTE ATA/337/2009 du 24 mars 2006</w:t>
      </w:r>
    </w:p>
    <w:p>
      <w:r>
        <w:t>IT: GE_GERICHTE ATA/337/2009 del 24 marzo 2006</w:t>
      </w:r>
    </w:p>
    <w:p>
      <w:pPr>
        <w:pStyle w:val="Heading2"/>
      </w:pPr>
      <w:r>
        <w:t>Erwägungen</w:t>
      </w:r>
    </w:p>
    <w:p>
      <w:r>
        <w:rPr>
          <w:b/>
        </w:rPr>
        <w:t>E. 1</w:t>
      </w:r>
    </w:p>
    <w:p>
      <w:r>
        <w:t>Interjeté par acte daté du 27 juin 2009 auprès du Tribunal administratif, le recours contre la décision de la commission, notifiée le 18 juin 2009, est recevable (art. 56A de la loi sur l’organisation judiciaire du 22 novembre 1941 - LOJ - E 2 05 ; art. 63 al. 1 let. b de la loi sur la procédure administrative du 12 septembre 1985 - LPA - E 5 10 ; art. 10 al. 1 de la loi d’application de la loi fédérale sur les étrangers du 16 juin 1988 - LaLEtr - F 2 10 et les modifications de celle-ci du 25 avril 2008, entrées en vigueur le 24 juin 2008).</w:t>
      </w:r>
    </w:p>
    <w:p>
      <w:r>
        <w:rPr>
          <w:b/>
        </w:rPr>
        <w:t>E. 2</w:t>
      </w:r>
    </w:p>
    <w:p>
      <w:r>
        <w:t>Selon l'art. 10 al. 2 LaLEtr, le Tribunal administratif statue dans les 10 jours qui suivent sa saisine. Ayant reçu le recours le 29 juin 2009 et statuant ce jour, il respecte ce délai.</w:t>
      </w:r>
    </w:p>
    <w:p>
      <w:r>
        <w:rPr>
          <w:b/>
        </w:rPr>
        <w:t>E. 3</w:t>
      </w:r>
    </w:p>
    <w:p>
      <w:r>
        <w:t>Selon l'art. 76 al. 1 LEtr, la mise en détention administrative d’un étranger peut être ordonnée lorsqu’une décision de renvoi ou d’expulsion de première instance lui a été notifiée et notamment :</w:t>
      </w:r>
    </w:p>
    <w:p>
      <w:r>
        <w:t>- si l’ODM a prononcé une décision de non-entrée en matière au sens des art. 32 al. 2 let. a à c ou 33 LAsi (art. 76 al. 1 let. b ch. 2 LETr) ;</w:t>
      </w:r>
    </w:p>
    <w:p>
      <w:r>
        <w:t>- si des éléments concrets font craindre que l’étranger entend se soustraire au renvoi ou à l’expulsion, en particulier parce qu’il ne se soumet pas à son obligation de collaborer au sens de l’art. 90 LEtr ou de l’art. 8 al. 1 let. a ou al. 4 LAsi (76 al. 1 ch. 3 LETr).</w:t>
      </w:r>
    </w:p>
    <w:p>
      <w:r>
        <w:t>En l'espèce, le recourant a fait l'objet, de la part de l'ODM, d'une décision de rejet de demande d'asile et de renvoi de Suisse. Cette décision a été confirmée par la CRA le 23 août 2006. Quant aux demandes de réexamen, le TAF les a déclarées irrecevables par arrêts des 12 mars et 25 mai 2007. Ce dernier n'a pas quitté le</w:t>
      </w:r>
    </w:p>
    <w:p>
      <w:r>
        <w:t>- 7/10 - A/2238/2009 territoire de la Confédération helvétique dans les délais qui lui étaient impartis par l’ODM et il a toujours confirmé qu'il s'opposait à son refoulement vers son pays d'origine.</w:t>
      </w:r>
    </w:p>
    <w:p>
      <w:r>
        <w:t>Les conditions des art. 76 al. 1 let. b ch. 1, 2 et 3 LEtr étant réalisées, le maintien en détention administrative du recourant par l’autorité de police des étrangers est donc fondé quant à son principe.</w:t>
      </w:r>
    </w:p>
    <w:p>
      <w:r>
        <w:rPr>
          <w:b/>
        </w:rPr>
        <w:t>E. 4</w:t>
      </w:r>
    </w:p>
    <w:p>
      <w:r>
        <w:t>Aux termes de l’art. 80 al. 6 let. a LEtr, la détention est levée lorsque le motif de la détention n’existe plus ou l’exécution du renvoi ou de l’expulsion s’avère impossible pour des raisons juridiques ou matérielles.</w:t>
      </w:r>
    </w:p>
    <w:p>
      <w:r>
        <w:t>Cette disposition légale reprenant les termes de l’art. 13c al. 5 lettre a de la loi fédérale sur le séjour et l’établissement des étrangers du 26 mars 1931(LSEE - RS 142.20), la jurisprudence développée sous l’empire de cette loi demeure d’actualité (ATA/334/2009 du 2 juillet 2009).</w:t>
      </w:r>
    </w:p>
    <w:p>
      <w:r>
        <w:t>L'art. 14a al. 4 LSEE précise que l'exécution du renvoi ne peut pas être raisonnablement exigée si elle implique une mise en danger concrète de l'étranger.</w:t>
      </w:r>
    </w:p>
    <w:p>
      <w:r>
        <w:t>Selon une décision du 9 janvier 2003 du département fédéral de justice et police, cette disposition vise non seulement des personnes qui sans être individuellement victimes de persécution tentent d’échapper aux conséquences des guerres civiles, de tensions, de répressions ou à d’autres atteintes graves et généralisées aux droits de l’homme, mais aussi les personnes pour lesquelles un retour reviendrait à les mettre concrètement en danger, notamment parce qu’elles ne pourraient plus recevoir les soins dont elles ont besoin (JAAC 67 [2003] n° 63). L’exigibilité du renvoi peut, à titre exceptionnel, être niée en raison de l’état physique ou psychique du recourant (Ph. GRANT, Les mesures de contrainte en droit des étrangers, mise à jour et rapport complémentaire de l’organisation suisse d’aide aux réfugiés, Berne, 7 septembre 2001, p. 23). La doctrine se réfère à cet égard à un arrêt du 2 mai 1997 de la Cour Européenne des droits de l’homme dans lequel cette dernière a rappelé que les Etats contractants, lorsqu’ils exercent leur droit à expulser des étrangers, doivent tenir compte de l’art. 3 CEDH qui consacre l’une des valeurs fondamentales d’une société démocratique. En l’espèce, le requérant atteint du sida était parvenu à un stade critique de sa maladie fatale et la Cour a jugé que la mise à exécution de la décision de l’expulser constituerait, de la part de l’Etat défendeur (Grande-Bretagne, ndr.) un traitement inhumain contraire à la disposition précitée (ACEDH D. c. Royaume-Uni, Rec 1997 - III). S’appuyant sur cette décision, le Tribunal fédéral a jugé qu’un mauvais état de santé pouvait, dans des cas extraordinaires, conduire à renoncer à l’exécution du renvoi (Arrêt du Tribunal fédéral 2A.313/1997 du 29 août 1997 ; ATA/14/2006 du 12 janvier 2006).</w:t>
      </w:r>
    </w:p>
    <w:p>
      <w:r>
        <w:t>- 8/10 - A/2238/2009</w:t>
      </w:r>
    </w:p>
    <w:p>
      <w:r>
        <w:t>La commission suisse de recours en matière d’asile a également jugé que l’exécution du renvoi des personnes en traitement médical en Suisse ne devenait inexigible qu’à partir du moment où, en raison de l’absence de possibilités de traitement médical dans leur pays d’origine ou de destination, leur état de santé se dégraderait très rapidement au point de conduire, d’une manière certaine, à la mise en danger concrète de leur vie ou à une atteinte sérieuse, durable et notablement plus grave de leur intégrité physique (G. ZÜRCHER, Wegweisung und Fremdenpolizeirecht : die verfahrensmässige Behandlung von medizinischen Härtefällen, in : Schweizerisches Institut für Verwaltungskurse, Ausgewählte Fragen des Asylrechts, Lucerne 1992). En revanche, l’art. 14a al. 4 LSEE, disposition exceptionnelle qu’il convient d’interpréter restrictivement, ne saurait servir à faire échec à une décision d’exécution du renvoi au simple motif que l’infrastructure hospitalière et le savoir-faire médical prévalant en Suisse correspondent à un standard élevé non accessible dans le pays d’origine ou le pays tiers de résidence de la personne concernée (JICRA 1993 n° 38 p. 274 ss). Dans ce cas, il s’agissait d’un enfant roumain, souffrant de graves troubles de la vue et d’un handicap mental modéré à sévère ainsi que d’un type d’épilepsie particulier et grave qui n’avait jamais pu être soigné efficacement dans son pays d’origine. La commission a également jugé qu’il existait un risque sérieux de mise en danger de la santé de l’enfant et que l’exécution du renvoi n’était raisonnablement pas exigible. Analysant le cas qui lui était soumis, la commission a jugé que les cas de maladies graves devaient également être considérés comme tels au regard de la jurisprudence de la Cour Européenne des droits de l’homme et, plus particulièrement, de l’arrêt du 2 mai 1997 cité supra.</w:t>
      </w:r>
    </w:p>
    <w:p>
      <w:r>
        <w:t>Enfin, l’examen de l’exigibilité de l’exécution du renvoi dépend avant tout de la situation concrète de la personne concernée dans son pays d’origine ou de provenance, et en particulier, des possibilités d’accès aux soins médicaux (JAAC 68 [2004] n° 116, décision de la commission suisse de recours en matière d’asile du 13 janvier 2004 ; JAAC 68 [2004] n° 115, décision de la commission suisse de recours en matière d’asile du 24 octobre 2003 ; ATA/857/2005 du 15 décembre 2005).</w:t>
      </w:r>
    </w:p>
    <w:p>
      <w:r>
        <w:t>Il convient dès lors de procéder au contrôle de la détention administrative de M. N______ selon les critères susdécrits, étant rappelé qu’à teneur de l’art. 10 al. 2 de la loi d’application de la loi fédérale sur les étrangers (LaLEtr - F 2 10), le Tribunal administratif est compétent pour revoir l’opportunité de la décision litigieuse, cette norme spéciale dérogeant à la règle générale de l’art. 61 al. 2 LPA (ATA/334/2009 déjà cité).</w:t>
      </w:r>
    </w:p>
    <w:p>
      <w:r>
        <w:t>En l'espèce, le recourant se prévaut d'une part, de ses problèmes de santé et, d'autre part, de sa situation personnelle pour obtenir son élargissement.</w:t>
      </w:r>
    </w:p>
    <w:p>
      <w:r>
        <w:t>Le certificat établi par la Dresse Vetterli n'est pas discuté par l'autorité intimée, laquelle relève toutefois judicieusement que les maladies alléguées ne</w:t>
      </w:r>
    </w:p>
    <w:p>
      <w:r>
        <w:t>- 9/10 - A/2238/2009 sont pas à ce point graves qu'elles empêchent le retour du recourant dans son pays. Il est constant que les problèmes d'hémorroïdes peuvent faire l'objet de traitements médicamenteux et l’intéressé n'établit pas qu'un tel traitement serait impossible à obtenir dans son pays d'origine. Quant à la tuméfaction du quatrième doigt de la main droite ainsi que le nodule douloureux thoracique, cette praticienne ne préconise aucun traitement et ne pose aucun diagnostic qui permettrait d'établir que ces maux seraient de nature à porter concrètement atteinte à l'intégrité du recourant.</w:t>
      </w:r>
    </w:p>
    <w:p>
      <w:r>
        <w:t>S'agissant de sa situation personnelle, les allégations du recourant ont été écartées dans le cadre de la procédure d'asile. Depuis lors, celui-ci n'a pas produit de pièces nouvelles, ni avancé des faits jusqu'ici inconnus des autorités helvétiques qui permettraient une autre approche. Ainsi, aucun élément de la présente affaire ne permet de considérer que l'exécution de son renvoi constituerait une violation de l'art. 3 CEDH (cf dans ce sens ATA/264/2008 du 27 mai 2008).</w:t>
      </w:r>
    </w:p>
    <w:p>
      <w:r>
        <w:rPr>
          <w:b/>
        </w:rPr>
        <w:t>E. 5</w:t>
      </w:r>
    </w:p>
    <w:p>
      <w:r>
        <w:t>Il résulte du dossier que les autorités suisses ont entrepris, sans désemparer, les démarches nécessaires pour obtenir un laissez-passer des autorités compétentes afin d'assurer l'exécution de la décision de renvoi. L'échec de l'opération du 17 juin 2009, qui trouve sa source dans la seule opposition du recourant, ne leur est pas imputable. Selon les déclarations de l'OCP, un nouveau vol pourrait intervenir courant août 2009. Dès lors, en limitant la durée de la détention administrative du recourant au 30 août 2009, la commission a fait une juste application du principe de la proportionnalité. En effet, aucune autre mesure moins incisive ou de moindre durée n'apparaît adéquate pour assurer le refoulement du recourant.</w:t>
      </w:r>
    </w:p>
    <w:p>
      <w:r>
        <w:rPr>
          <w:b/>
        </w:rPr>
        <w:t>E. 6</w:t>
      </w:r>
    </w:p>
    <w:p>
      <w:r>
        <w:t>Le recours sera donc rejeté. Vu la nature du litige, aucun émolument ne sera perçu (art. 11 al. 1 du règlement sur les frais, émolument et indemnités en procédure administrative du 7 janvier 2009 - RFPA- 5 10.03).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