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ATA/334/2011 vom 24. Mai 2011</w:t>
      </w:r>
    </w:p>
    <w:p>
      <w:r>
        <w:t>GE Cour de justice, 2011-05-24, FR</w:t>
      </w:r>
    </w:p>
    <w:p>
      <w:r>
        <w:rPr>
          <w:b/>
        </w:rPr>
        <w:t xml:space="preserve">Quelle: </w:t>
      </w:r>
      <w:r>
        <w:t>https://mcp.opencaselaw.ch/entscheid/ge_gerichte_ATA_334_2011</w:t>
      </w:r>
    </w:p>
    <w:p>
      <w:r>
        <w:t>FR: GE_GERICHTE ATA/334/2011 du 24 mai 2011</w:t>
      </w:r>
    </w:p>
    <w:p>
      <w:r>
        <w:t>IT: GE_GERICHTE ATA/334/2011 del 24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l'entrée en vigueur de la nouvelle loi sur l'organisation judiciaire du 26 septembre 2010 (LOJ - E 2 05), l'ensemble des compétences jusqu'alors dévolues au Tribunal administratif a échu à la chambre administrative de la section administrative de la Cour de justice, qui devient autorité supérieure ordinaire de recours en matière administrative (art. 131 et 132 LOJ).</w:t>
      </w:r>
    </w:p>
    <w:p>
      <w:r>
        <w:t>- 6/9 - A/21/2011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compétente, le recours est recevable (art. 131 et 132 LOJ ; art. 62 al. 1 let. a de la loi sur la procédure administrative du 12 septembre 1985 - LPA - E 5 10).</w:t>
      </w:r>
    </w:p>
    <w:p>
      <w:r>
        <w:rPr>
          <w:b/>
        </w:rPr>
        <w:t>E. 3</w:t>
      </w:r>
    </w:p>
    <w:p>
      <w:r>
        <w:t>dans les deux cas, l’école prélève une finance d’inscription ».</w:t>
      </w:r>
    </w:p>
    <w:p>
      <w:r>
        <w:rPr>
          <w:b/>
        </w:rPr>
        <w:t>E. 4</w:t>
      </w:r>
    </w:p>
    <w:p>
      <w:r>
        <w:t>En l’espèce, il est établi et non contesté que lors des sessions d’octobre 2009 et mars 2010, M. S______ ne s’est pas présenté et n’a donc pas remis son travail de diplôme, de sorte qu’il a été considéré comme étant en échec par deux fois. A ces dates, il était en stage à l’hôtel R______. Il avait reçu les courriers des</w:t>
      </w:r>
    </w:p>
    <w:p>
      <w:r>
        <w:rPr>
          <w:b/>
        </w:rPr>
        <w:t>E. 8</w:t>
      </w:r>
    </w:p>
    <w:p>
      <w:r>
        <w:t>Le recours sera rejeté. Vu l’issue du litige, un émolument de CHF 400.- sera mis à la charge du recourant. Il ne lui sera alloué aucune indemnité de procédure (art. 87 LPA).</w:t>
      </w:r>
    </w:p>
    <w:p>
      <w:r>
        <w:t>- 8/9 - A/21/2011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