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ATA/333/2012 vom 5. Juni 2012</w:t>
      </w:r>
    </w:p>
    <w:p>
      <w:r>
        <w:t>GE Cour de justice, 2012-06-05, FR</w:t>
      </w:r>
    </w:p>
    <w:p>
      <w:r>
        <w:rPr>
          <w:b/>
        </w:rPr>
        <w:t xml:space="preserve">Quelle: </w:t>
      </w:r>
      <w:r>
        <w:t>https://mcp.opencaselaw.ch/entscheid/ge_gerichte_ATA_333_2012</w:t>
      </w:r>
    </w:p>
    <w:p>
      <w:r>
        <w:t>FR: GE_GERICHTE ATA/333/2012 du 5 juin 2012</w:t>
      </w:r>
    </w:p>
    <w:p>
      <w:r>
        <w:t>IT: GE_GERICHTE ATA/333/2012 del 5 giugno 2012</w:t>
      </w:r>
    </w:p>
    <w:p>
      <w:pPr>
        <w:pStyle w:val="Heading2"/>
      </w:pPr>
      <w:r>
        <w:t>Regeste</w:t>
      </w:r>
    </w:p>
    <w:p>
      <w:r>
        <w:t>Résumé: Procédure devenue sans objet en raison de l'annulation préalable, par la chambre administrative, de la décision objet du recours.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Depuis le 1er janvier 2011, suite à l’entrée en vigueur de la nouvelle loi sur l’organisation judiciaire du 26 septembre 2010 (LOJ - E 2 05), l’ensemble des compétences jusqu’alors dévolues au Tribunal administratif a échu à la chambre</w:t>
      </w:r>
    </w:p>
    <w:p>
      <w:r>
        <w:t>- 4/6 - A/1885/2010 administrative, qui devient autorité supérieure ordinaire de recours en matière administrative (art. 131 et 132 LOJ).</w:t>
      </w:r>
    </w:p>
    <w:p>
      <w:r>
        <w:t>Les procédures pendantes devant le Tribunal administratif au 1er janvier 2011 sont reprises par la chambre administrative (art. 143 al. 5 LOJ). Cette dernière est ainsi compétente pour statuer.</w:t>
      </w:r>
    </w:p>
    <w:p>
      <w:r>
        <w:rPr>
          <w:b/>
        </w:rPr>
        <w:t>E. 2</w:t>
      </w:r>
    </w:p>
    <w:p>
      <w:r>
        <w:t>Interjeté en temps utile devant la juridiction alors compétente, le recours est recevable (art. 56A de la loi sur l’organisation judiciaire du 22 novembre 1941 - aLOJ ; 63 al. 1 let. a LPA dans sa teneur au 31 décembre 2010).</w:t>
      </w:r>
    </w:p>
    <w:p>
      <w:r>
        <w:rPr>
          <w:b/>
        </w:rPr>
        <w:t>E. 3</w:t>
      </w:r>
    </w:p>
    <w:p>
      <w:r>
        <w:t>Par décision du 28 juillet 2010, le juge délégué a admis la demande d’appel en cause de Mme Z______.</w:t>
      </w:r>
    </w:p>
    <w:p>
      <w:r>
        <w:t>La portée de cette admission a été explicitée par arrêt séparé daté de ce jour, qui traite du présent recours en ce qu’il concerne les droits de patiente de Mme Z______ (ATA/334/2012).</w:t>
      </w:r>
    </w:p>
    <w:p>
      <w:r>
        <w:t>Dans cet arrêt, la chambre administrative a annulé la décision objet du recours en raison d’un vice de procédure susceptible d’affecter les droits de patiente de Mme Z______, après avoir disjoint la cause A/1885/2010-PROF sous les nos de cause A/1666/2012-PATIEN et A/1885/2010-PROF.</w:t>
      </w:r>
    </w:p>
    <w:p>
      <w:r>
        <w:rPr>
          <w:b/>
        </w:rPr>
        <w:t>E. 4</w:t>
      </w:r>
    </w:p>
    <w:p>
      <w:r>
        <w:t>Bien qu’il traite uniquement de l’aspect disciplinaire de la décision attaquée, le présent arrêt ne peut que constater cette annulation, qui affecte ladite décision dans son intégralité.</w:t>
      </w:r>
    </w:p>
    <w:p>
      <w:r>
        <w:rPr>
          <w:b/>
        </w:rPr>
        <w:t>E. 5</w:t>
      </w:r>
    </w:p>
    <w:p>
      <w:r>
        <w:t>Dirigé contre une décision désormais annulée, le recours a perdu tout objet et doit être déclaré irrecevable.</w:t>
      </w:r>
    </w:p>
    <w:p>
      <w:r>
        <w:rPr>
          <w:b/>
        </w:rPr>
        <w:t>E. 6</w:t>
      </w:r>
    </w:p>
    <w:p>
      <w:r>
        <w:t>Au vu de ce qui précède, la violation du droit d’être entendu soulevée par M. X______ n’a pas besoin d’être tranchée. Il appartiendra à l’autorité de veiller à ce que les garanties procédurales découlant de ce droit soient respectées dans la suite de la procédure.</w:t>
      </w:r>
    </w:p>
    <w:p>
      <w:r>
        <w:rPr>
          <w:b/>
        </w:rPr>
        <w:t>E. 7</w:t>
      </w:r>
    </w:p>
    <w:p>
      <w:r>
        <w:t>Aucun émolument ne sera mis à la charge du département. En revanche, une indemnité de CHF 1’500.- sera allouée au Dr X______, à la charge de l’Etat de Genève (art. 87 LPA).</w:t>
      </w:r>
    </w:p>
    <w:p>
      <w:r>
        <w:t>- 5/6 - A/1885/2010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