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ATA/332/2026 vom 8. April 2026</w:t>
      </w:r>
    </w:p>
    <w:p>
      <w:r>
        <w:t>GE Cour de justice, 2026-04-08, FR</w:t>
      </w:r>
    </w:p>
    <w:p>
      <w:r>
        <w:rPr>
          <w:b/>
        </w:rPr>
        <w:t xml:space="preserve">Quelle: </w:t>
      </w:r>
      <w:r>
        <w:t>https://mcp.opencaselaw.ch/entscheid/ge_gerichte_ATA_332_2026</w:t>
      </w:r>
    </w:p>
    <w:p>
      <w:r>
        <w:t>FR: GE_GERICHTE ATA/332/2026 du 8 avril 2026</w:t>
      </w:r>
    </w:p>
    <w:p>
      <w:r>
        <w:t>IT: GE_GERICHTE ATA/332/2026 del 8 aprile 2026</w:t>
      </w:r>
    </w:p>
    <w:p>
      <w:pPr>
        <w:pStyle w:val="Heading2"/>
      </w:pPr>
      <w:r>
        <w:t>Erwägungen</w:t>
      </w:r>
    </w:p>
    <w:p>
      <w:r>
        <w:rPr>
          <w:b/>
        </w:rPr>
        <w:t>E. 1</w:t>
      </w:r>
    </w:p>
    <w:p>
      <w:r>
        <w:t>La chambre de céans examine d'office la recevabilité des recours qui lui sont soumis (art. 11 al. 2 LPA ; ATA/562/2025 du 20 mai 2025 consid. 1 ; ATA/460/2025 du 29 avril 2025 consid. 1).</w:t>
      </w:r>
    </w:p>
    <w:p>
      <w:r>
        <w:rPr>
          <w:b/>
        </w:rPr>
        <w:t>E. 2</w:t>
      </w:r>
    </w:p>
    <w:p>
      <w:r>
        <w:t>La recourante a déposé une demande de reconsidération devant le département qui a été transmis à la chambre administrative pour raison de compétence.</w:t>
      </w:r>
    </w:p>
    <w:p>
      <w:r>
        <w:rPr>
          <w:b/>
        </w:rPr>
        <w:t>E. 2.1</w:t>
      </w:r>
    </w:p>
    <w:p>
      <w:r>
        <w:t>L'autorité administrative qui a pris une décision entrée en force n'est obligée de la reconsidérer que si sont réalisées les conditions de l'art. 48 al. 1 LPA. Une telle</w:t>
      </w:r>
    </w:p>
    <w:p>
      <w:r>
        <w:t>- 8/11 - A/4083/2025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Une telle obligation existe également lorsque la situation du destinataire de la décision s'est notablement modifiée depuis la première décision (art. 48 al. 1 let. b LPA).</w:t>
      </w:r>
    </w:p>
    <w:p>
      <w:r>
        <w:rPr>
          <w:b/>
        </w:rPr>
        <w:t>E. 2.2</w:t>
      </w:r>
    </w:p>
    <w:p>
      <w:r>
        <w:t>La recourante n’invoque pas de faits nouveaux et plaide l’application de l’art. 80 let. c et d LPA, hypothèse non mentionnée dans les cas de reconsidération. L’art. 48 LPA ne trouve dès lors pas application.</w:t>
      </w:r>
    </w:p>
    <w:p>
      <w:r>
        <w:rPr>
          <w:b/>
        </w:rPr>
        <w:t>E. 3</w:t>
      </w:r>
    </w:p>
    <w:p>
      <w:r>
        <w:t>Les parties s’accordent pour considérer la demande de « reconsidération » du 15 octobre 2025 comme une demande de révision.</w:t>
      </w:r>
    </w:p>
    <w:p>
      <w:r>
        <w:rPr>
          <w:b/>
        </w:rPr>
        <w:t>E. 3.1</w:t>
      </w:r>
    </w:p>
    <w:p>
      <w:r>
        <w:t>La compétence de la chambre administrative est douteuse. En effet, si le Tribunal fédéral s’est prononcé sur le fond du litige, la demande en révision doit être formée devant lui (ATA/1340/2025 du 2 décembre 2025 consid. 4). Toutefois, même à supposer que la chambre de céans soit compétente, la demande en révision serait irrecevable pour les motifs qui suivent.</w:t>
      </w:r>
    </w:p>
    <w:p>
      <w:r>
        <w:rPr>
          <w:b/>
        </w:rPr>
        <w:t>E. 3.2</w:t>
      </w:r>
    </w:p>
    <w:p>
      <w:r>
        <w:t>En vertu de l’art. 80 LPA, une demande de révision suppose que l'affaire soit réglée par une décision définitive.</w:t>
      </w:r>
    </w:p>
    <w:p>
      <w:r>
        <w:rPr>
          <w:b/>
        </w:rPr>
        <w:t>E. 3.3</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non invoqué en l’espèce, est réservé. Les art. 64 et 65 LPA sont applicables par analogie. La demande doit, en particulier, indiquer le motif de révision et contenir les conclusions du requérant pour le cas où la révision serait admise et une nouvelle décision prise (al. 3).</w:t>
      </w:r>
    </w:p>
    <w:p>
      <w:r>
        <w:rPr>
          <w:b/>
        </w:rPr>
        <w:t>E. 3.4</w:t>
      </w:r>
    </w:p>
    <w:p>
      <w:r>
        <w:t>La demanderesse invoque les hypothèses des let. c et d de l’art. 80 LPA.</w:t>
      </w:r>
    </w:p>
    <w:p>
      <w:r>
        <w:rPr>
          <w:b/>
        </w:rPr>
        <w:t>E. 3.4.1</w:t>
      </w:r>
    </w:p>
    <w:p>
      <w:r>
        <w:t>Selon l’art. 80 let. c LPA, il y a lieu à révision lorsque, par inadvertance, la décision ne tient pas compte de faits invoqués et établis par pièce. Commet une inadvertance au sens de l’art. 80 let. c LPA, l'autorité qui néglige de prendre connaissance de documents déterminants ou s'écarte de leur sens manifeste (ATF 91 II 327 consid. 4 ; arrêt du Tribunal fédéral 2F_7/2017 du 10 mars 2017 consid. 2.1 ; ATA/512/2017 du 9 mai 2017 consid. 3).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w:t>
      </w:r>
    </w:p>
    <w:p>
      <w:r>
        <w:t>- 9/11 - A/4083/2025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(ATA/1092/2022 du 1er novembre 2022 consid. 3a ; Stéphane GRODECKI/ Romain JORDAN, Code annoté de procédure administrative genevoise, 2017, n. 974 ad art. 80 LPA). Lorsque le demandeur allègue une inadvertance du tribunal, mais que sa demande tend en réalité, pour l’essentiel, à contester l’appréciation du tribunal sur le fondement du recours, elle doit être déclarée irrecevable (ATA/612/2006 du 21 novembre 2006 consid. 2c et la référence citée).</w:t>
      </w:r>
    </w:p>
    <w:p>
      <w:r>
        <w:rPr>
          <w:b/>
        </w:rPr>
        <w:t>E. 3.4.2</w:t>
      </w:r>
    </w:p>
    <w:p>
      <w:r>
        <w:t>À teneur de l'art. 121 let. d de la loi fédérale sur le Tribunal fédéral du 17 juin 2005 (LTF - RS 173.110), la révision d'un arrêt peut être demandée lorsque, par inadvertance, le Tribunal fédéral n'a pas pris en considération des faits pertinents ressortant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Pour que l'on puisse parler d'inadvertance, il faut que le Tribunal fédéral ait dû prendre en considération le fait important dont l'auteur de la demande de révision lui reproche de ne pas avoir tenu compte. La procédure de révision n'est en effet pas destinée à permettre au requérant de rattraper ses éventuelles omissions dans la procédure antérieure ou dans la motivation du recours au Tribunal fédéral. Par ailleurs, l'inadvertance doit porter sur un fait pertinent, c'est-à-dire susceptible d'entraîner une décision différente, plus favorable à la partie requérante (arrêt du Tribunal fédéral 2F_10/2023 du 31 juillet 2023 consid. 2.1 et les nombreuses références citées).</w:t>
      </w:r>
    </w:p>
    <w:p>
      <w:r>
        <w:rPr>
          <w:b/>
        </w:rPr>
        <w:t>E. 3.4.3</w:t>
      </w:r>
    </w:p>
    <w:p>
      <w:r>
        <w:t>Selon l’art. 80 let. d LPA, il y a lieu à révision lorsque la juridiction n’a pas statué sur certaines conclusions des parties de manière à commettre un déni de justice formel.</w:t>
      </w:r>
    </w:p>
    <w:p>
      <w:r>
        <w:rPr>
          <w:b/>
        </w:rPr>
        <w:t>E. 3.5</w:t>
      </w:r>
    </w:p>
    <w:p>
      <w:r>
        <w:t>Les motifs de révision prévus par l'art. 80 LPA sont exhaustifs (ATA/90/2017 du 3 février 2017 consid. 2a et les références citées).</w:t>
      </w:r>
    </w:p>
    <w:p>
      <w:r>
        <w:rPr>
          <w:b/>
        </w:rPr>
        <w:t>E. 3.6</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 ATA/362/2018 précité consid. 1d et les références citées).</w:t>
      </w:r>
    </w:p>
    <w:p>
      <w:r>
        <w:t>- 10/11 - A/4083/2025</w:t>
      </w:r>
    </w:p>
    <w:p>
      <w:r>
        <w:rPr>
          <w:b/>
        </w:rPr>
        <w:t>E. 3.7</w:t>
      </w:r>
    </w:p>
    <w:p>
      <w:r>
        <w:t>Lorsqu'aucune condition de l'art. 80 LPA n'est remplie, la demande est déclarée irrecevable (ATA/232/2022 du 1er mars 2022 ; ATA/1748/2019 du 3 décembre 2019 ; ATA/1149/2019 du 19 juillet 2019 consid. 2).</w:t>
      </w:r>
    </w:p>
    <w:p>
      <w:r>
        <w:rPr>
          <w:b/>
        </w:rPr>
        <w:t>E. 3.8</w:t>
      </w:r>
    </w:p>
    <w:p>
      <w:r>
        <w:t>En l'espèce, la demanderesse invoque, premièrement, une inadvertance de la chambre de céans, qui a pris en considération un montant de CHF 6'439.39 de TVA. Les arguments invoqués en lien avec les éléments constituant le CA ont fait l’objet d’un examen approfondi tant par le département que par la chambre administrative. De nombreuses écritures ont été versées au dossier tout comme de nombreuses pièces. Une audience s’est déroulée devant la chambre de céans. Enfin, l’arrêt a fait l’objet d’un recours devant le Tribunal fédéral. Les montants retenus émanaient de la société elle-même, laquelle était assistée d’un avocat durant la procédure ayant conduit à l’arrêt du Tribunal fédéral. Or, dès lors que ces griefs auraient pu être invoqués dans le cadre du recours contre ledit arrêt de la chambre administrative, l’hypothèse de l’art. 80 c LPA n’est pas remplie. La situation est identique avec les problématiques des produits exceptionnels, singulièrement l’indemnité sinistre de CHF 73'726.35, ainsi que des jours de fermeture, traitées par la chambre de céans dans l’arrêt du 26 mars 2024. Les conditions d’application de l’art. 80 let. c LPA ne sont pas réalisées. La demanderesse soutient ensuite que l’hypothèse de l’art. 80 let. d LPA serait remplie. Or, l’arrêt contesté évoque la question de la TVA, des produits exceptionnels, singulièrement de l’indemnité sinistre à la suite du dégât d’eau ainsi que la question de la période effective de fermeture. De même, la chambre de céans avait statué sur toutes les conclusions de la recourante. Si celle-ci a contesté, en vain, le fait que la chambre administrative ait considéré certaines comme irrecevables car tardives, l’arrêt a été confirmé, sur ce point y compris, par le Tribunal fédéral. Le rapport rendu après la fin de la procédure, sur les mêmes faits connus, ne constitue pas non plus un motif de révision. Il appert ainsi que l’argumentation de l’intéressée consiste avant tout à remettre en cause l’arrêt de la chambre de céans afin d’obtenir une nouvelle appréciation de faits connus lors du prononcé de cet arrêt. Au vu de ce qui précède, les conditions d'un motif de révision au sens de l'art. 80 LPA ne sont manifestement pas réalisées. La demande de révision est en conséquence irrecevable.</w:t>
      </w:r>
    </w:p>
    <w:p>
      <w:r>
        <w:rPr>
          <w:b/>
        </w:rPr>
        <w:t>E. 4</w:t>
      </w:r>
    </w:p>
    <w:p>
      <w:r>
        <w:t>Le prononcé le présent arrêt rend sans objet la demande en mesures provisionnelles.</w:t>
      </w:r>
    </w:p>
    <w:p>
      <w:r>
        <w:rPr>
          <w:b/>
        </w:rPr>
        <w:t>E. 5</w:t>
      </w:r>
    </w:p>
    <w:p>
      <w:r>
        <w:t>Vu l’issue du litige, un émolument de CHF 1'500.- sera mis à la charge de la recourante (art. 87 al. 1 LPA) et aucune indemnité de procédure ne sera allouée (art. 87 al. 2 LPA).</w:t>
      </w:r>
    </w:p>
    <w:p>
      <w:r>
        <w:t>- 11/11 - A/4083/2025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